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customXml/itemProps2.xml" ContentType="application/vnd.openxmlformats-officedocument.customXmlPropertie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Default Extension="jpeg" ContentType="image/jpeg"/>
  <Override PartName="/word/settings.xml" ContentType="application/vnd.openxmlformats-officedocument.wordprocessingml.settings+xml"/>
  <Default Extension="rels" ContentType="application/vnd.openxmlformats-package.relationships+xml"/>
  <Override PartName="/customXml/itemProps7.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A3D" w:rsidRPr="00CF0EC2" w:rsidRDefault="00323A3D" w:rsidP="00CF0EC2">
      <w:pPr>
        <w:rPr>
          <w:rFonts w:ascii="Arial" w:hAnsi="Arial" w:cs="Arial"/>
          <w:b/>
          <w:sz w:val="20"/>
          <w:lang w:val="de-DE"/>
        </w:rPr>
      </w:pPr>
      <w:r w:rsidRPr="00CF0EC2">
        <w:rPr>
          <w:rFonts w:ascii="Arial" w:hAnsi="Arial" w:cs="Arial"/>
          <w:b/>
          <w:sz w:val="20"/>
          <w:lang w:val="de-DE"/>
        </w:rPr>
        <w:t>Pressemitteilung</w:t>
      </w:r>
    </w:p>
    <w:p w:rsidR="008152A1" w:rsidRDefault="008152A1" w:rsidP="00323A3D">
      <w:pPr>
        <w:rPr>
          <w:rFonts w:ascii="Arial" w:hAnsi="Arial" w:cs="Arial"/>
          <w:b/>
          <w:bCs/>
          <w:sz w:val="28"/>
          <w:szCs w:val="20"/>
          <w:lang w:val="de-DE"/>
        </w:rPr>
      </w:pPr>
    </w:p>
    <w:p w:rsidR="005069D6" w:rsidRDefault="005069D6" w:rsidP="00323A3D">
      <w:pPr>
        <w:rPr>
          <w:rFonts w:ascii="Arial" w:hAnsi="Arial" w:cs="Arial"/>
          <w:b/>
          <w:bCs/>
          <w:sz w:val="28"/>
          <w:szCs w:val="20"/>
          <w:lang w:val="de-DE"/>
        </w:rPr>
      </w:pPr>
    </w:p>
    <w:p w:rsidR="00323A3D" w:rsidRPr="00C96468" w:rsidRDefault="005069D6" w:rsidP="00323A3D">
      <w:pPr>
        <w:rPr>
          <w:rFonts w:ascii="Arial" w:hAnsi="Arial" w:cs="Arial"/>
          <w:b/>
          <w:bCs/>
          <w:sz w:val="28"/>
          <w:szCs w:val="20"/>
          <w:lang w:val="de-DE"/>
        </w:rPr>
      </w:pPr>
      <w:r>
        <w:rPr>
          <w:rFonts w:ascii="Arial" w:hAnsi="Arial" w:cs="Arial"/>
          <w:b/>
          <w:bCs/>
          <w:sz w:val="28"/>
          <w:szCs w:val="20"/>
          <w:lang w:val="de-DE"/>
        </w:rPr>
        <w:t>Demografischer Wandel macht b</w:t>
      </w:r>
      <w:r w:rsidR="00140403">
        <w:rPr>
          <w:rFonts w:ascii="Arial" w:hAnsi="Arial" w:cs="Arial"/>
          <w:b/>
          <w:bCs/>
          <w:sz w:val="28"/>
          <w:szCs w:val="20"/>
          <w:lang w:val="de-DE"/>
        </w:rPr>
        <w:t xml:space="preserve">etriebliche Altersversorgung unverzichtbar </w:t>
      </w:r>
      <w:r>
        <w:rPr>
          <w:rFonts w:ascii="Arial" w:hAnsi="Arial" w:cs="Arial"/>
          <w:b/>
          <w:bCs/>
          <w:sz w:val="28"/>
          <w:szCs w:val="20"/>
          <w:lang w:val="de-DE"/>
        </w:rPr>
        <w:t>–</w:t>
      </w:r>
      <w:r w:rsidR="00140403">
        <w:rPr>
          <w:rFonts w:ascii="Arial" w:hAnsi="Arial" w:cs="Arial"/>
          <w:b/>
          <w:bCs/>
          <w:sz w:val="28"/>
          <w:szCs w:val="20"/>
          <w:lang w:val="de-DE"/>
        </w:rPr>
        <w:t xml:space="preserve"> </w:t>
      </w:r>
      <w:r w:rsidR="00AC20F4">
        <w:rPr>
          <w:rFonts w:ascii="Arial" w:hAnsi="Arial" w:cs="Arial"/>
          <w:b/>
          <w:bCs/>
          <w:sz w:val="28"/>
          <w:szCs w:val="20"/>
          <w:lang w:val="de-DE"/>
        </w:rPr>
        <w:t>Deutsche</w:t>
      </w:r>
      <w:r w:rsidR="00140403">
        <w:rPr>
          <w:rFonts w:ascii="Arial" w:hAnsi="Arial" w:cs="Arial"/>
          <w:b/>
          <w:bCs/>
          <w:sz w:val="28"/>
          <w:szCs w:val="20"/>
          <w:lang w:val="de-DE"/>
        </w:rPr>
        <w:t>r</w:t>
      </w:r>
      <w:r>
        <w:rPr>
          <w:rFonts w:ascii="Arial" w:hAnsi="Arial" w:cs="Arial"/>
          <w:b/>
          <w:bCs/>
          <w:sz w:val="28"/>
          <w:szCs w:val="20"/>
          <w:lang w:val="de-DE"/>
        </w:rPr>
        <w:t xml:space="preserve"> </w:t>
      </w:r>
      <w:r w:rsidR="00140403">
        <w:rPr>
          <w:rFonts w:ascii="Arial" w:hAnsi="Arial" w:cs="Arial"/>
          <w:b/>
          <w:bCs/>
          <w:sz w:val="28"/>
          <w:szCs w:val="20"/>
          <w:lang w:val="de-DE"/>
        </w:rPr>
        <w:t xml:space="preserve">bAV-Preis </w:t>
      </w:r>
      <w:r>
        <w:rPr>
          <w:rFonts w:ascii="Arial" w:hAnsi="Arial" w:cs="Arial"/>
          <w:b/>
          <w:bCs/>
          <w:sz w:val="28"/>
          <w:szCs w:val="20"/>
          <w:lang w:val="de-DE"/>
        </w:rPr>
        <w:t xml:space="preserve">2016 </w:t>
      </w:r>
      <w:r w:rsidR="00140403">
        <w:rPr>
          <w:rFonts w:ascii="Arial" w:hAnsi="Arial" w:cs="Arial"/>
          <w:b/>
          <w:bCs/>
          <w:sz w:val="28"/>
          <w:szCs w:val="20"/>
          <w:lang w:val="de-DE"/>
        </w:rPr>
        <w:t>verliehen</w:t>
      </w:r>
    </w:p>
    <w:p w:rsidR="00323A3D" w:rsidRDefault="00323A3D" w:rsidP="00323A3D">
      <w:pPr>
        <w:rPr>
          <w:rFonts w:ascii="Arial" w:hAnsi="Arial" w:cs="Arial"/>
          <w:b/>
          <w:bCs/>
          <w:sz w:val="20"/>
          <w:szCs w:val="20"/>
          <w:lang w:val="de-DE"/>
        </w:rPr>
      </w:pPr>
    </w:p>
    <w:p w:rsidR="00896375" w:rsidRPr="00EA0280" w:rsidRDefault="004048AE" w:rsidP="007C2B8D">
      <w:pPr>
        <w:spacing w:line="276" w:lineRule="auto"/>
        <w:rPr>
          <w:rFonts w:ascii="Arial" w:hAnsi="Arial" w:cs="Arial"/>
          <w:b/>
          <w:bCs/>
          <w:sz w:val="20"/>
          <w:szCs w:val="20"/>
          <w:lang w:val="de-DE"/>
        </w:rPr>
      </w:pPr>
      <w:r>
        <w:rPr>
          <w:rFonts w:ascii="Arial" w:hAnsi="Arial" w:cs="Arial"/>
          <w:b/>
          <w:bCs/>
          <w:sz w:val="20"/>
          <w:szCs w:val="20"/>
          <w:lang w:val="de-DE"/>
        </w:rPr>
        <w:t>Frankfurt/Berlin</w:t>
      </w:r>
      <w:r w:rsidR="00C96468" w:rsidRPr="00EA0280">
        <w:rPr>
          <w:rFonts w:ascii="Arial" w:hAnsi="Arial" w:cs="Arial"/>
          <w:b/>
          <w:bCs/>
          <w:sz w:val="20"/>
          <w:szCs w:val="20"/>
          <w:lang w:val="de-DE"/>
        </w:rPr>
        <w:t xml:space="preserve">, </w:t>
      </w:r>
      <w:r w:rsidR="00140403" w:rsidRPr="00EA0280">
        <w:rPr>
          <w:rFonts w:ascii="Arial" w:hAnsi="Arial" w:cs="Arial"/>
          <w:b/>
          <w:bCs/>
          <w:sz w:val="20"/>
          <w:szCs w:val="20"/>
          <w:lang w:val="de-DE"/>
        </w:rPr>
        <w:t>17. Februar 2016</w:t>
      </w:r>
      <w:r w:rsidR="00C96468" w:rsidRPr="00EA0280">
        <w:rPr>
          <w:rFonts w:ascii="Arial" w:hAnsi="Arial" w:cs="Arial"/>
          <w:b/>
          <w:bCs/>
          <w:sz w:val="20"/>
          <w:szCs w:val="20"/>
          <w:lang w:val="de-DE"/>
        </w:rPr>
        <w:t xml:space="preserve"> –</w:t>
      </w:r>
      <w:r w:rsidR="00C21379">
        <w:rPr>
          <w:rFonts w:ascii="Arial" w:hAnsi="Arial" w:cs="Arial"/>
          <w:b/>
          <w:bCs/>
          <w:sz w:val="20"/>
          <w:szCs w:val="20"/>
          <w:lang w:val="de-DE"/>
        </w:rPr>
        <w:t xml:space="preserve"> Carl </w:t>
      </w:r>
      <w:r w:rsidR="00CA11A6">
        <w:rPr>
          <w:rFonts w:ascii="Arial" w:hAnsi="Arial" w:cs="Arial"/>
          <w:b/>
          <w:bCs/>
          <w:sz w:val="20"/>
          <w:szCs w:val="20"/>
          <w:lang w:val="de-DE"/>
        </w:rPr>
        <w:t>Zeiss</w:t>
      </w:r>
      <w:r w:rsidR="00C21379">
        <w:rPr>
          <w:rFonts w:ascii="Arial" w:hAnsi="Arial" w:cs="Arial"/>
          <w:b/>
          <w:bCs/>
          <w:sz w:val="20"/>
          <w:szCs w:val="20"/>
          <w:lang w:val="de-DE"/>
        </w:rPr>
        <w:t xml:space="preserve"> </w:t>
      </w:r>
      <w:r w:rsidR="00FF4F05" w:rsidRPr="00EA0280">
        <w:rPr>
          <w:rFonts w:ascii="Arial" w:hAnsi="Arial" w:cs="Arial"/>
          <w:b/>
          <w:bCs/>
          <w:sz w:val="20"/>
          <w:szCs w:val="20"/>
          <w:lang w:val="de-DE"/>
        </w:rPr>
        <w:t>und Endress+Hauser sind die beiden Gewinner des Deutschen bAV-Preises 2016. Eine Sonderauszeichnung ging an Nestlé</w:t>
      </w:r>
      <w:r w:rsidR="00EA0280">
        <w:rPr>
          <w:rFonts w:ascii="Arial" w:hAnsi="Arial" w:cs="Arial"/>
          <w:b/>
          <w:bCs/>
          <w:sz w:val="20"/>
          <w:szCs w:val="20"/>
          <w:lang w:val="de-DE"/>
        </w:rPr>
        <w:t xml:space="preserve"> </w:t>
      </w:r>
      <w:r w:rsidR="00C21379">
        <w:rPr>
          <w:rFonts w:ascii="Arial" w:hAnsi="Arial" w:cs="Arial"/>
          <w:b/>
          <w:bCs/>
          <w:sz w:val="20"/>
          <w:szCs w:val="20"/>
          <w:lang w:val="de-DE"/>
        </w:rPr>
        <w:t xml:space="preserve">Deutschland für einen grenzüberschreitenden </w:t>
      </w:r>
      <w:r w:rsidR="00EA0280" w:rsidRPr="00EA0280">
        <w:rPr>
          <w:rFonts w:ascii="Arial" w:hAnsi="Arial" w:cs="Arial"/>
          <w:b/>
          <w:bCs/>
          <w:sz w:val="20"/>
          <w:szCs w:val="20"/>
          <w:lang w:val="de-DE"/>
        </w:rPr>
        <w:t xml:space="preserve">Pensionsfonds. Die Preisträger wurden am 16. Februar im Rahmen der Konferenz „Zukunftsmarkt Altersvorsorge“ in Berlin gewürdigt. Der </w:t>
      </w:r>
      <w:r w:rsidR="00EA0280">
        <w:rPr>
          <w:rFonts w:ascii="Arial" w:hAnsi="Arial" w:cs="Arial"/>
          <w:b/>
          <w:bCs/>
          <w:sz w:val="20"/>
          <w:szCs w:val="20"/>
          <w:lang w:val="de-DE"/>
        </w:rPr>
        <w:t>Deutsche bAV-</w:t>
      </w:r>
      <w:r w:rsidR="00EA0280" w:rsidRPr="00EA0280">
        <w:rPr>
          <w:rFonts w:ascii="Arial" w:hAnsi="Arial" w:cs="Arial"/>
          <w:b/>
          <w:bCs/>
          <w:sz w:val="20"/>
          <w:szCs w:val="20"/>
          <w:lang w:val="de-DE"/>
        </w:rPr>
        <w:t xml:space="preserve">Preis zeichnet zum dritten Mal vorbildliche Projekte der betrieblichen Altersversorgung (bAV) von Unternehmen in Deutschland aus. </w:t>
      </w:r>
    </w:p>
    <w:p w:rsidR="00140403" w:rsidRDefault="00140403" w:rsidP="007C2B8D">
      <w:pPr>
        <w:spacing w:line="276" w:lineRule="auto"/>
        <w:rPr>
          <w:rFonts w:ascii="Arial" w:hAnsi="Arial" w:cs="Arial"/>
          <w:bCs/>
          <w:sz w:val="20"/>
          <w:szCs w:val="20"/>
          <w:lang w:val="de-DE"/>
        </w:rPr>
      </w:pPr>
    </w:p>
    <w:p w:rsidR="00F857E0" w:rsidRDefault="00BE7E25" w:rsidP="00BE7E25">
      <w:pPr>
        <w:spacing w:after="240"/>
        <w:ind w:right="-1"/>
        <w:rPr>
          <w:rFonts w:ascii="Arial" w:eastAsia="Times New Roman" w:hAnsi="Arial" w:cs="Arial"/>
          <w:sz w:val="20"/>
          <w:szCs w:val="20"/>
          <w:lang w:val="de-DE"/>
        </w:rPr>
      </w:pPr>
      <w:r w:rsidRPr="00EF75F3">
        <w:rPr>
          <w:rFonts w:ascii="Arial" w:eastAsia="Times New Roman" w:hAnsi="Arial" w:cs="Arial"/>
          <w:sz w:val="20"/>
          <w:szCs w:val="20"/>
          <w:lang w:val="de-DE"/>
        </w:rPr>
        <w:t>„</w:t>
      </w:r>
      <w:r w:rsidR="003F0C27" w:rsidRPr="003F0C27">
        <w:rPr>
          <w:rFonts w:ascii="Arial" w:eastAsia="Times New Roman" w:hAnsi="Arial" w:cs="Arial"/>
          <w:sz w:val="20"/>
          <w:szCs w:val="20"/>
          <w:lang w:val="de-DE"/>
        </w:rPr>
        <w:t>Die Vielfalt, die Qualität und nicht zuletzt das innovative Moment vieler der eingereichten bAV-Modelle zeigen, dass sich die Mehrzahl der Arbeitgeber ihrer Verantwortung bewusst ist und ihren Beitrag zur Alterssicherung ihrer Beschäftigten leisten will</w:t>
      </w:r>
      <w:r w:rsidRPr="00EF75F3">
        <w:rPr>
          <w:rFonts w:ascii="Arial" w:eastAsia="Times New Roman" w:hAnsi="Arial" w:cs="Arial"/>
          <w:sz w:val="20"/>
          <w:szCs w:val="20"/>
          <w:lang w:val="de-DE"/>
        </w:rPr>
        <w:t xml:space="preserve">“, </w:t>
      </w:r>
      <w:r w:rsidR="00CE18E4">
        <w:rPr>
          <w:rFonts w:ascii="Arial" w:eastAsia="Times New Roman" w:hAnsi="Arial" w:cs="Arial"/>
          <w:sz w:val="20"/>
          <w:szCs w:val="20"/>
          <w:lang w:val="de-DE"/>
        </w:rPr>
        <w:t>sagt</w:t>
      </w:r>
      <w:r w:rsidRPr="00EF75F3">
        <w:rPr>
          <w:rFonts w:ascii="Arial" w:eastAsia="Times New Roman" w:hAnsi="Arial" w:cs="Arial"/>
          <w:sz w:val="20"/>
          <w:szCs w:val="20"/>
          <w:lang w:val="de-DE"/>
        </w:rPr>
        <w:t xml:space="preserve"> Prof. </w:t>
      </w:r>
      <w:r w:rsidR="0057668F">
        <w:rPr>
          <w:rFonts w:ascii="Arial" w:eastAsia="Times New Roman" w:hAnsi="Arial" w:cs="Arial"/>
          <w:sz w:val="20"/>
          <w:szCs w:val="20"/>
          <w:lang w:val="de-DE"/>
        </w:rPr>
        <w:t xml:space="preserve">Dr. Dr. h.c. </w:t>
      </w:r>
      <w:r w:rsidRPr="00EF75F3">
        <w:rPr>
          <w:rFonts w:ascii="Arial" w:eastAsia="Times New Roman" w:hAnsi="Arial" w:cs="Arial"/>
          <w:sz w:val="20"/>
          <w:szCs w:val="20"/>
          <w:lang w:val="de-DE"/>
        </w:rPr>
        <w:t xml:space="preserve">Bert Rürup, Mitglied der Jury. </w:t>
      </w:r>
    </w:p>
    <w:p w:rsidR="00E521B2" w:rsidRDefault="00BE7E25" w:rsidP="00BE7E25">
      <w:pPr>
        <w:spacing w:after="240"/>
        <w:ind w:right="-1"/>
        <w:rPr>
          <w:rFonts w:ascii="Arial" w:eastAsia="Times New Roman" w:hAnsi="Arial" w:cs="Arial"/>
          <w:sz w:val="20"/>
          <w:szCs w:val="20"/>
          <w:lang w:val="de-DE"/>
        </w:rPr>
      </w:pPr>
      <w:r w:rsidRPr="00EF75F3">
        <w:rPr>
          <w:rFonts w:ascii="Arial" w:eastAsia="Times New Roman" w:hAnsi="Arial" w:cs="Arial"/>
          <w:sz w:val="20"/>
          <w:szCs w:val="20"/>
          <w:lang w:val="de-DE"/>
        </w:rPr>
        <w:t>„</w:t>
      </w:r>
      <w:r w:rsidR="00C50220">
        <w:rPr>
          <w:rFonts w:ascii="Arial" w:eastAsia="Times New Roman" w:hAnsi="Arial" w:cs="Arial"/>
          <w:sz w:val="20"/>
          <w:szCs w:val="20"/>
          <w:lang w:val="de-DE"/>
        </w:rPr>
        <w:t xml:space="preserve">Wir sehen an den Preisträgern, dass es auch in einem finanzpolitisch herausfordernden Umfeld gelingt, die betriebliche Altersversorgung </w:t>
      </w:r>
      <w:r w:rsidR="00FE7FD0">
        <w:rPr>
          <w:rFonts w:ascii="Arial" w:eastAsia="Times New Roman" w:hAnsi="Arial" w:cs="Arial"/>
          <w:sz w:val="20"/>
          <w:szCs w:val="20"/>
          <w:lang w:val="de-DE"/>
        </w:rPr>
        <w:t>im gemeinsamen Interesse von Arbeitgebern und Arbeitnehmern</w:t>
      </w:r>
      <w:r w:rsidR="00C50220">
        <w:rPr>
          <w:rFonts w:ascii="Arial" w:eastAsia="Times New Roman" w:hAnsi="Arial" w:cs="Arial"/>
          <w:sz w:val="20"/>
          <w:szCs w:val="20"/>
          <w:lang w:val="de-DE"/>
        </w:rPr>
        <w:t xml:space="preserve"> zu gestalten</w:t>
      </w:r>
      <w:r w:rsidR="00E521B2">
        <w:rPr>
          <w:rFonts w:ascii="Arial" w:eastAsia="Times New Roman" w:hAnsi="Arial" w:cs="Arial"/>
          <w:sz w:val="20"/>
          <w:szCs w:val="20"/>
          <w:lang w:val="de-DE"/>
        </w:rPr>
        <w:t>“</w:t>
      </w:r>
      <w:r w:rsidRPr="00EF75F3">
        <w:rPr>
          <w:rFonts w:ascii="Arial" w:eastAsia="Times New Roman" w:hAnsi="Arial" w:cs="Arial"/>
          <w:sz w:val="20"/>
          <w:szCs w:val="20"/>
          <w:lang w:val="de-DE"/>
        </w:rPr>
        <w:t xml:space="preserve">, ergänzt Dr. Thomas Jasper, Leiter bAV-Beratung bei </w:t>
      </w:r>
      <w:r>
        <w:rPr>
          <w:rFonts w:ascii="Arial" w:eastAsia="Times New Roman" w:hAnsi="Arial" w:cs="Arial"/>
          <w:sz w:val="20"/>
          <w:szCs w:val="20"/>
          <w:lang w:val="de-DE"/>
        </w:rPr>
        <w:t xml:space="preserve">Willis </w:t>
      </w:r>
      <w:r w:rsidRPr="00EF75F3">
        <w:rPr>
          <w:rFonts w:ascii="Arial" w:eastAsia="Times New Roman" w:hAnsi="Arial" w:cs="Arial"/>
          <w:sz w:val="20"/>
          <w:szCs w:val="20"/>
          <w:lang w:val="de-DE"/>
        </w:rPr>
        <w:t>Towers Watson</w:t>
      </w:r>
      <w:r w:rsidR="00C50220">
        <w:rPr>
          <w:rFonts w:ascii="Arial" w:eastAsia="Times New Roman" w:hAnsi="Arial" w:cs="Arial"/>
          <w:sz w:val="20"/>
          <w:szCs w:val="20"/>
          <w:lang w:val="de-DE"/>
        </w:rPr>
        <w:t>.</w:t>
      </w:r>
      <w:r>
        <w:rPr>
          <w:rFonts w:ascii="Arial" w:eastAsia="Times New Roman" w:hAnsi="Arial" w:cs="Arial"/>
          <w:sz w:val="20"/>
          <w:szCs w:val="20"/>
          <w:lang w:val="de-DE"/>
        </w:rPr>
        <w:t xml:space="preserve"> </w:t>
      </w:r>
    </w:p>
    <w:p w:rsidR="00BE7E25" w:rsidRDefault="005069D6" w:rsidP="00BE7E25">
      <w:pPr>
        <w:spacing w:after="240"/>
        <w:ind w:right="-1"/>
        <w:rPr>
          <w:rFonts w:ascii="Arial" w:eastAsia="Times New Roman" w:hAnsi="Arial" w:cs="Arial"/>
          <w:sz w:val="20"/>
          <w:szCs w:val="20"/>
          <w:lang w:val="de-DE"/>
        </w:rPr>
      </w:pPr>
      <w:r>
        <w:rPr>
          <w:rFonts w:ascii="Arial" w:eastAsia="Times New Roman" w:hAnsi="Arial" w:cs="Arial"/>
          <w:sz w:val="20"/>
          <w:szCs w:val="20"/>
          <w:lang w:val="de-DE"/>
        </w:rPr>
        <w:t>„</w:t>
      </w:r>
      <w:r w:rsidR="00E521B2">
        <w:rPr>
          <w:rFonts w:ascii="Arial" w:eastAsia="Times New Roman" w:hAnsi="Arial" w:cs="Arial"/>
          <w:sz w:val="20"/>
          <w:szCs w:val="20"/>
          <w:lang w:val="de-DE"/>
        </w:rPr>
        <w:t xml:space="preserve">Deutschland braucht </w:t>
      </w:r>
      <w:r w:rsidR="001D14A3">
        <w:rPr>
          <w:rFonts w:ascii="Arial" w:eastAsia="Times New Roman" w:hAnsi="Arial" w:cs="Arial"/>
          <w:sz w:val="20"/>
          <w:szCs w:val="20"/>
          <w:lang w:val="de-DE"/>
        </w:rPr>
        <w:t>eine</w:t>
      </w:r>
      <w:r w:rsidR="00E521B2">
        <w:rPr>
          <w:rFonts w:ascii="Arial" w:eastAsia="Times New Roman" w:hAnsi="Arial" w:cs="Arial"/>
          <w:sz w:val="20"/>
          <w:szCs w:val="20"/>
          <w:lang w:val="de-DE"/>
        </w:rPr>
        <w:t xml:space="preserve"> flächendeckende Verbreitung der ergänzenden kapitalgedeckten Altersvorsorge</w:t>
      </w:r>
      <w:r>
        <w:rPr>
          <w:rFonts w:ascii="Arial" w:eastAsia="Times New Roman" w:hAnsi="Arial" w:cs="Arial"/>
          <w:sz w:val="20"/>
          <w:szCs w:val="20"/>
          <w:lang w:val="de-DE"/>
        </w:rPr>
        <w:t>.</w:t>
      </w:r>
      <w:r w:rsidR="00F82616">
        <w:rPr>
          <w:rFonts w:ascii="Arial" w:eastAsia="Times New Roman" w:hAnsi="Arial" w:cs="Arial"/>
          <w:sz w:val="20"/>
          <w:szCs w:val="20"/>
          <w:lang w:val="de-DE"/>
        </w:rPr>
        <w:t xml:space="preserve"> Dabei sollte der Fokus auf dem weiteren Ausbau der bAV liegen, weil kollektive Systeme günstiger sind als individuelle Verträge</w:t>
      </w:r>
      <w:r w:rsidR="00E521B2">
        <w:rPr>
          <w:rFonts w:ascii="Arial" w:eastAsia="Times New Roman" w:hAnsi="Arial" w:cs="Arial"/>
          <w:sz w:val="20"/>
          <w:szCs w:val="20"/>
          <w:lang w:val="de-DE"/>
        </w:rPr>
        <w:t>“</w:t>
      </w:r>
      <w:r w:rsidR="00F82616">
        <w:rPr>
          <w:rFonts w:ascii="Arial" w:eastAsia="Times New Roman" w:hAnsi="Arial" w:cs="Arial"/>
          <w:sz w:val="20"/>
          <w:szCs w:val="20"/>
          <w:lang w:val="de-DE"/>
        </w:rPr>
        <w:t xml:space="preserve">, </w:t>
      </w:r>
      <w:r w:rsidR="00DE502D">
        <w:rPr>
          <w:rFonts w:ascii="Arial" w:eastAsia="Times New Roman" w:hAnsi="Arial" w:cs="Arial"/>
          <w:sz w:val="20"/>
          <w:szCs w:val="20"/>
          <w:lang w:val="de-DE"/>
        </w:rPr>
        <w:t>betont Jury-Mitglied Heribert Karch</w:t>
      </w:r>
      <w:r w:rsidR="00F82616">
        <w:rPr>
          <w:rFonts w:ascii="Arial" w:eastAsia="Times New Roman" w:hAnsi="Arial" w:cs="Arial"/>
          <w:sz w:val="20"/>
          <w:szCs w:val="20"/>
          <w:lang w:val="de-DE"/>
        </w:rPr>
        <w:t xml:space="preserve">. </w:t>
      </w:r>
    </w:p>
    <w:p w:rsidR="00F82616" w:rsidRDefault="00F82616" w:rsidP="00BE7E25">
      <w:pPr>
        <w:spacing w:after="240"/>
        <w:ind w:right="-1"/>
        <w:rPr>
          <w:rFonts w:ascii="Arial" w:eastAsia="Times New Roman" w:hAnsi="Arial" w:cs="Arial"/>
          <w:sz w:val="20"/>
          <w:szCs w:val="20"/>
          <w:lang w:val="de-DE"/>
        </w:rPr>
      </w:pPr>
      <w:r>
        <w:rPr>
          <w:rFonts w:ascii="Arial" w:eastAsia="Times New Roman" w:hAnsi="Arial" w:cs="Arial"/>
          <w:sz w:val="20"/>
          <w:szCs w:val="20"/>
          <w:lang w:val="de-DE"/>
        </w:rPr>
        <w:t>„Durch den demografischen Wandel müssen die Rollen in der Alterssicherung neu verteilt werden. Die bAV ist weder Statist noch Komparse. Sie hat das Zeug zur besten Nebenrolle“, sagt Jasper</w:t>
      </w:r>
      <w:r w:rsidR="005464D6">
        <w:rPr>
          <w:rFonts w:ascii="Arial" w:eastAsia="Times New Roman" w:hAnsi="Arial" w:cs="Arial"/>
          <w:sz w:val="20"/>
          <w:szCs w:val="20"/>
          <w:lang w:val="de-DE"/>
        </w:rPr>
        <w:t xml:space="preserve"> mit Blick auf </w:t>
      </w:r>
      <w:r w:rsidR="00B42984">
        <w:rPr>
          <w:rFonts w:ascii="Arial" w:eastAsia="Times New Roman" w:hAnsi="Arial" w:cs="Arial"/>
          <w:sz w:val="20"/>
          <w:szCs w:val="20"/>
          <w:lang w:val="de-DE"/>
        </w:rPr>
        <w:t>die Gewinner der Ausschreibung</w:t>
      </w:r>
      <w:r w:rsidR="005464D6">
        <w:rPr>
          <w:rFonts w:ascii="Arial" w:eastAsia="Times New Roman" w:hAnsi="Arial" w:cs="Arial"/>
          <w:sz w:val="20"/>
          <w:szCs w:val="20"/>
          <w:lang w:val="de-DE"/>
        </w:rPr>
        <w:t>. „Gute bAV-Arbeit hat einen Preis verdient.“</w:t>
      </w:r>
    </w:p>
    <w:p w:rsidR="003717EC" w:rsidRDefault="003717EC" w:rsidP="003717EC">
      <w:pPr>
        <w:rPr>
          <w:rFonts w:ascii="Arial" w:hAnsi="Arial" w:cs="Arial"/>
          <w:color w:val="FF0000"/>
          <w:sz w:val="20"/>
          <w:szCs w:val="20"/>
          <w:lang w:val="de-DE"/>
        </w:rPr>
      </w:pPr>
      <w:r w:rsidRPr="00EF75F3">
        <w:rPr>
          <w:rFonts w:ascii="Arial" w:eastAsia="Times New Roman" w:hAnsi="Arial" w:cs="Arial"/>
          <w:b/>
          <w:sz w:val="20"/>
          <w:szCs w:val="20"/>
          <w:lang w:val="de-DE"/>
        </w:rPr>
        <w:t>Die Preisträger</w:t>
      </w:r>
      <w:r w:rsidRPr="00EF75F3">
        <w:rPr>
          <w:rFonts w:ascii="Arial" w:eastAsia="Times New Roman" w:hAnsi="Arial" w:cs="Arial"/>
          <w:b/>
          <w:sz w:val="20"/>
          <w:szCs w:val="20"/>
          <w:lang w:val="de-DE"/>
        </w:rPr>
        <w:br/>
      </w:r>
    </w:p>
    <w:p w:rsidR="00B113F4" w:rsidRDefault="00B113F4" w:rsidP="003717EC">
      <w:pPr>
        <w:rPr>
          <w:rFonts w:ascii="Arial" w:hAnsi="Arial" w:cs="Arial"/>
          <w:sz w:val="20"/>
          <w:szCs w:val="20"/>
          <w:lang w:val="de-DE"/>
        </w:rPr>
      </w:pPr>
      <w:r>
        <w:rPr>
          <w:rFonts w:ascii="Arial" w:hAnsi="Arial" w:cs="Arial"/>
          <w:sz w:val="20"/>
          <w:szCs w:val="20"/>
          <w:lang w:val="de-DE"/>
        </w:rPr>
        <w:t xml:space="preserve">Den ersten Preis in der Kategorie „Großunternehmen“ erhielt die </w:t>
      </w:r>
      <w:r w:rsidRPr="00F65C83">
        <w:rPr>
          <w:rFonts w:ascii="Arial" w:hAnsi="Arial" w:cs="Arial"/>
          <w:b/>
          <w:sz w:val="20"/>
          <w:szCs w:val="20"/>
          <w:lang w:val="de-DE"/>
        </w:rPr>
        <w:t>Carl Z</w:t>
      </w:r>
      <w:r w:rsidR="00CA11A6">
        <w:rPr>
          <w:rFonts w:ascii="Arial" w:hAnsi="Arial" w:cs="Arial"/>
          <w:b/>
          <w:sz w:val="20"/>
          <w:szCs w:val="20"/>
          <w:lang w:val="de-DE"/>
        </w:rPr>
        <w:t>eiss</w:t>
      </w:r>
      <w:r w:rsidRPr="00F65C83">
        <w:rPr>
          <w:rFonts w:ascii="Arial" w:hAnsi="Arial" w:cs="Arial"/>
          <w:b/>
          <w:sz w:val="20"/>
          <w:szCs w:val="20"/>
          <w:lang w:val="de-DE"/>
        </w:rPr>
        <w:t xml:space="preserve"> AG</w:t>
      </w:r>
      <w:r>
        <w:rPr>
          <w:rFonts w:ascii="Arial" w:hAnsi="Arial" w:cs="Arial"/>
          <w:sz w:val="20"/>
          <w:szCs w:val="20"/>
          <w:lang w:val="de-DE"/>
        </w:rPr>
        <w:t xml:space="preserve"> für die Neugestaltung ihrer Versorgungsordnung. Dabei hat sich das Unternehmen bewusst für die Beibehaltung eines Rentenbausteinsystems entschieden</w:t>
      </w:r>
      <w:r w:rsidR="008A351A">
        <w:rPr>
          <w:rFonts w:ascii="Arial" w:hAnsi="Arial" w:cs="Arial"/>
          <w:sz w:val="20"/>
          <w:szCs w:val="20"/>
          <w:lang w:val="de-DE"/>
        </w:rPr>
        <w:t>. Auch bei der</w:t>
      </w:r>
      <w:r>
        <w:rPr>
          <w:rFonts w:ascii="Arial" w:hAnsi="Arial" w:cs="Arial"/>
          <w:sz w:val="20"/>
          <w:szCs w:val="20"/>
          <w:lang w:val="de-DE"/>
        </w:rPr>
        <w:t xml:space="preserve"> </w:t>
      </w:r>
      <w:r w:rsidR="008A351A">
        <w:rPr>
          <w:rFonts w:ascii="Arial" w:hAnsi="Arial" w:cs="Arial"/>
          <w:sz w:val="20"/>
          <w:szCs w:val="20"/>
          <w:lang w:val="de-DE"/>
        </w:rPr>
        <w:t xml:space="preserve">vollständigen </w:t>
      </w:r>
      <w:r>
        <w:rPr>
          <w:rFonts w:ascii="Arial" w:hAnsi="Arial" w:cs="Arial"/>
          <w:sz w:val="20"/>
          <w:szCs w:val="20"/>
          <w:lang w:val="de-DE"/>
        </w:rPr>
        <w:t>Arbeitgeberfinanzierung mit unternehmenseigenem CTA</w:t>
      </w:r>
      <w:r w:rsidR="008A351A">
        <w:rPr>
          <w:rFonts w:ascii="Arial" w:hAnsi="Arial" w:cs="Arial"/>
          <w:sz w:val="20"/>
          <w:szCs w:val="20"/>
          <w:lang w:val="de-DE"/>
        </w:rPr>
        <w:t xml:space="preserve"> ist es geblieben</w:t>
      </w:r>
      <w:r>
        <w:rPr>
          <w:rFonts w:ascii="Arial" w:hAnsi="Arial" w:cs="Arial"/>
          <w:sz w:val="20"/>
          <w:szCs w:val="20"/>
          <w:lang w:val="de-DE"/>
        </w:rPr>
        <w:t xml:space="preserve">. </w:t>
      </w:r>
      <w:r w:rsidR="008A351A">
        <w:rPr>
          <w:rFonts w:ascii="Arial" w:hAnsi="Arial" w:cs="Arial"/>
          <w:sz w:val="20"/>
          <w:szCs w:val="20"/>
          <w:lang w:val="de-DE"/>
        </w:rPr>
        <w:t xml:space="preserve">„Neben der zügigen Anpassung an das geänderte Zinsumfeld stand das Spannungsfeld zwischen langfristiger Risikoreduktion und gleichzeitiger Beibehaltung der Arbeitgeberattraktivität im Fokus“, beschreibt Zeiss </w:t>
      </w:r>
      <w:r w:rsidR="00764799">
        <w:rPr>
          <w:rFonts w:ascii="Arial" w:hAnsi="Arial" w:cs="Arial"/>
          <w:sz w:val="20"/>
          <w:szCs w:val="20"/>
          <w:lang w:val="de-DE"/>
        </w:rPr>
        <w:t>die neue</w:t>
      </w:r>
      <w:r w:rsidR="008A351A">
        <w:rPr>
          <w:rFonts w:ascii="Arial" w:hAnsi="Arial" w:cs="Arial"/>
          <w:sz w:val="20"/>
          <w:szCs w:val="20"/>
          <w:lang w:val="de-DE"/>
        </w:rPr>
        <w:t xml:space="preserve"> </w:t>
      </w:r>
      <w:r w:rsidR="00764799">
        <w:rPr>
          <w:rFonts w:ascii="Arial" w:hAnsi="Arial" w:cs="Arial"/>
          <w:sz w:val="20"/>
          <w:szCs w:val="20"/>
          <w:lang w:val="de-DE"/>
        </w:rPr>
        <w:t>„</w:t>
      </w:r>
      <w:r w:rsidR="008A351A">
        <w:rPr>
          <w:rFonts w:ascii="Arial" w:hAnsi="Arial" w:cs="Arial"/>
          <w:sz w:val="20"/>
          <w:szCs w:val="20"/>
          <w:lang w:val="de-DE"/>
        </w:rPr>
        <w:t>VO 2015</w:t>
      </w:r>
      <w:r w:rsidR="00764799">
        <w:rPr>
          <w:rFonts w:ascii="Arial" w:hAnsi="Arial" w:cs="Arial"/>
          <w:sz w:val="20"/>
          <w:szCs w:val="20"/>
          <w:lang w:val="de-DE"/>
        </w:rPr>
        <w:t>“</w:t>
      </w:r>
      <w:r w:rsidR="008A351A">
        <w:rPr>
          <w:rFonts w:ascii="Arial" w:hAnsi="Arial" w:cs="Arial"/>
          <w:sz w:val="20"/>
          <w:szCs w:val="20"/>
          <w:lang w:val="de-DE"/>
        </w:rPr>
        <w:t>. Ergebnis ist ein Rentenbausteinsystem mit sehr dynamischen Berechnungsparametern</w:t>
      </w:r>
      <w:r w:rsidR="00AA6ED7">
        <w:rPr>
          <w:rFonts w:ascii="Arial" w:hAnsi="Arial" w:cs="Arial"/>
          <w:sz w:val="20"/>
          <w:szCs w:val="20"/>
          <w:lang w:val="de-DE"/>
        </w:rPr>
        <w:t>, das nicht zuletzt für die Mitarbeitergewinnung und -bindung eine große Rolle spielt</w:t>
      </w:r>
      <w:r w:rsidR="008A351A">
        <w:rPr>
          <w:rFonts w:ascii="Arial" w:hAnsi="Arial" w:cs="Arial"/>
          <w:sz w:val="20"/>
          <w:szCs w:val="20"/>
          <w:lang w:val="de-DE"/>
        </w:rPr>
        <w:t xml:space="preserve">. </w:t>
      </w:r>
    </w:p>
    <w:p w:rsidR="00F65C83" w:rsidRDefault="00F65C83" w:rsidP="003717EC">
      <w:pPr>
        <w:rPr>
          <w:rFonts w:ascii="Arial" w:hAnsi="Arial" w:cs="Arial"/>
          <w:sz w:val="20"/>
          <w:szCs w:val="20"/>
          <w:lang w:val="de-DE"/>
        </w:rPr>
      </w:pPr>
    </w:p>
    <w:p w:rsidR="00F65C83" w:rsidRDefault="00F65C83" w:rsidP="003717EC">
      <w:pPr>
        <w:rPr>
          <w:rFonts w:ascii="Arial" w:hAnsi="Arial" w:cs="Arial"/>
          <w:sz w:val="20"/>
          <w:szCs w:val="20"/>
          <w:lang w:val="de-DE"/>
        </w:rPr>
      </w:pPr>
      <w:r>
        <w:rPr>
          <w:rFonts w:ascii="Arial" w:hAnsi="Arial" w:cs="Arial"/>
          <w:sz w:val="20"/>
          <w:szCs w:val="20"/>
          <w:lang w:val="de-DE"/>
        </w:rPr>
        <w:t xml:space="preserve">Der erste Preis in der Kategorie „kleine und mittlere Unternehmen“ ging an die </w:t>
      </w:r>
      <w:r w:rsidRPr="00FF139C">
        <w:rPr>
          <w:rFonts w:ascii="Arial" w:hAnsi="Arial" w:cs="Arial"/>
          <w:b/>
          <w:sz w:val="20"/>
          <w:szCs w:val="20"/>
          <w:lang w:val="de-DE"/>
        </w:rPr>
        <w:t>Endress+Hauser Unternehmensgruppe Deutschland</w:t>
      </w:r>
      <w:r>
        <w:rPr>
          <w:rFonts w:ascii="Arial" w:hAnsi="Arial" w:cs="Arial"/>
          <w:sz w:val="20"/>
          <w:szCs w:val="20"/>
          <w:lang w:val="de-DE"/>
        </w:rPr>
        <w:t xml:space="preserve">. </w:t>
      </w:r>
      <w:r w:rsidR="00FF139C">
        <w:rPr>
          <w:rFonts w:ascii="Arial" w:hAnsi="Arial" w:cs="Arial"/>
          <w:sz w:val="20"/>
          <w:szCs w:val="20"/>
          <w:lang w:val="de-DE"/>
        </w:rPr>
        <w:t>Ihr neues</w:t>
      </w:r>
      <w:r w:rsidR="00764799">
        <w:rPr>
          <w:rFonts w:ascii="Arial" w:hAnsi="Arial" w:cs="Arial"/>
          <w:sz w:val="20"/>
          <w:szCs w:val="20"/>
          <w:lang w:val="de-DE"/>
        </w:rPr>
        <w:t xml:space="preserve"> „Vorsorge-Programm“ beinhaltet die arbeitgeberfinanzierte Altersvorsorge, </w:t>
      </w:r>
      <w:r w:rsidR="00425D30">
        <w:rPr>
          <w:rFonts w:ascii="Arial" w:hAnsi="Arial" w:cs="Arial"/>
          <w:sz w:val="20"/>
          <w:szCs w:val="20"/>
          <w:lang w:val="de-DE"/>
        </w:rPr>
        <w:t>weitere</w:t>
      </w:r>
      <w:r w:rsidR="00764799">
        <w:rPr>
          <w:rFonts w:ascii="Arial" w:hAnsi="Arial" w:cs="Arial"/>
          <w:sz w:val="20"/>
          <w:szCs w:val="20"/>
          <w:lang w:val="de-DE"/>
        </w:rPr>
        <w:t xml:space="preserve"> individuelle Vorsorgebausteine sowie die Möglichkeit, sich persönlich und lebensphasenorientiert beraten zu lassen.</w:t>
      </w:r>
      <w:r w:rsidR="00425D30">
        <w:rPr>
          <w:rFonts w:ascii="Arial" w:hAnsi="Arial" w:cs="Arial"/>
          <w:sz w:val="20"/>
          <w:szCs w:val="20"/>
          <w:lang w:val="de-DE"/>
        </w:rPr>
        <w:t xml:space="preserve"> </w:t>
      </w:r>
      <w:r w:rsidR="00FF139C">
        <w:rPr>
          <w:rFonts w:ascii="Arial" w:hAnsi="Arial" w:cs="Arial"/>
          <w:sz w:val="20"/>
          <w:szCs w:val="20"/>
          <w:lang w:val="de-DE"/>
        </w:rPr>
        <w:t xml:space="preserve">E+H hat ein einheitliches System für alle Hierarchiestufen geschaffen, was die Personalstrategie </w:t>
      </w:r>
      <w:r w:rsidR="00F70FA1">
        <w:rPr>
          <w:rFonts w:ascii="Arial" w:hAnsi="Arial" w:cs="Arial"/>
          <w:sz w:val="20"/>
          <w:szCs w:val="20"/>
          <w:lang w:val="de-DE"/>
        </w:rPr>
        <w:t xml:space="preserve">der Baden-Württemberger </w:t>
      </w:r>
      <w:r w:rsidR="00FF139C">
        <w:rPr>
          <w:rFonts w:ascii="Arial" w:hAnsi="Arial" w:cs="Arial"/>
          <w:sz w:val="20"/>
          <w:szCs w:val="20"/>
          <w:lang w:val="de-DE"/>
        </w:rPr>
        <w:t xml:space="preserve">widerspiegelt. „Unser Ziel war es, unsere Mitarbeiter auf das Thema Altersvorsorge aufmerksam zu machen. In den ersten drei Monaten </w:t>
      </w:r>
      <w:r w:rsidR="00BF269C">
        <w:rPr>
          <w:rFonts w:ascii="Arial" w:hAnsi="Arial" w:cs="Arial"/>
          <w:sz w:val="20"/>
          <w:szCs w:val="20"/>
          <w:lang w:val="de-DE"/>
        </w:rPr>
        <w:t>hatten sich schon</w:t>
      </w:r>
      <w:r w:rsidR="00FF139C">
        <w:rPr>
          <w:rFonts w:ascii="Arial" w:hAnsi="Arial" w:cs="Arial"/>
          <w:sz w:val="20"/>
          <w:szCs w:val="20"/>
          <w:lang w:val="de-DE"/>
        </w:rPr>
        <w:t xml:space="preserve"> über 75 Prozent der Mitarbeiter für eine persönliche </w:t>
      </w:r>
      <w:r w:rsidR="0074421F">
        <w:rPr>
          <w:rFonts w:ascii="Arial" w:hAnsi="Arial" w:cs="Arial"/>
          <w:sz w:val="20"/>
          <w:szCs w:val="20"/>
          <w:lang w:val="de-DE"/>
        </w:rPr>
        <w:t>bAV-</w:t>
      </w:r>
      <w:r w:rsidR="00FF139C">
        <w:rPr>
          <w:rFonts w:ascii="Arial" w:hAnsi="Arial" w:cs="Arial"/>
          <w:sz w:val="20"/>
          <w:szCs w:val="20"/>
          <w:lang w:val="de-DE"/>
        </w:rPr>
        <w:t>Beratung angemeldet.</w:t>
      </w:r>
      <w:r w:rsidR="00BF269C">
        <w:rPr>
          <w:rFonts w:ascii="Arial" w:hAnsi="Arial" w:cs="Arial"/>
          <w:sz w:val="20"/>
          <w:szCs w:val="20"/>
          <w:lang w:val="de-DE"/>
        </w:rPr>
        <w:t xml:space="preserve"> </w:t>
      </w:r>
      <w:r w:rsidR="00FF139C">
        <w:rPr>
          <w:rFonts w:ascii="Arial" w:hAnsi="Arial" w:cs="Arial"/>
          <w:sz w:val="20"/>
          <w:szCs w:val="20"/>
          <w:lang w:val="de-DE"/>
        </w:rPr>
        <w:t>Das Altsystem kam auf eine Durchdringungsquote von 27 Prozent.</w:t>
      </w:r>
      <w:r w:rsidR="00BC7D6F">
        <w:rPr>
          <w:rFonts w:ascii="Arial" w:hAnsi="Arial" w:cs="Arial"/>
          <w:sz w:val="20"/>
          <w:szCs w:val="20"/>
          <w:lang w:val="de-DE"/>
        </w:rPr>
        <w:t xml:space="preserve"> Jetzt liegen wir bei 60 Prozent.</w:t>
      </w:r>
      <w:r w:rsidR="00FF139C">
        <w:rPr>
          <w:rFonts w:ascii="Arial" w:hAnsi="Arial" w:cs="Arial"/>
          <w:sz w:val="20"/>
          <w:szCs w:val="20"/>
          <w:lang w:val="de-DE"/>
        </w:rPr>
        <w:t xml:space="preserve">“ </w:t>
      </w:r>
      <w:r w:rsidR="00425D30">
        <w:rPr>
          <w:rFonts w:ascii="Arial" w:hAnsi="Arial" w:cs="Arial"/>
          <w:sz w:val="20"/>
          <w:szCs w:val="20"/>
          <w:lang w:val="de-DE"/>
        </w:rPr>
        <w:t xml:space="preserve"> </w:t>
      </w:r>
    </w:p>
    <w:p w:rsidR="00BF269C" w:rsidRDefault="00BF269C" w:rsidP="003717EC">
      <w:pPr>
        <w:rPr>
          <w:rFonts w:ascii="Arial" w:hAnsi="Arial" w:cs="Arial"/>
          <w:sz w:val="20"/>
          <w:szCs w:val="20"/>
          <w:lang w:val="de-DE"/>
        </w:rPr>
      </w:pPr>
    </w:p>
    <w:p w:rsidR="008A351A" w:rsidRPr="00B113F4" w:rsidRDefault="00C61597" w:rsidP="003717EC">
      <w:pPr>
        <w:rPr>
          <w:rFonts w:ascii="Arial" w:hAnsi="Arial" w:cs="Arial"/>
          <w:sz w:val="20"/>
          <w:szCs w:val="20"/>
          <w:lang w:val="de-DE"/>
        </w:rPr>
      </w:pPr>
      <w:r>
        <w:rPr>
          <w:rFonts w:ascii="Arial" w:hAnsi="Arial" w:cs="Arial"/>
          <w:sz w:val="20"/>
          <w:szCs w:val="20"/>
          <w:lang w:val="de-DE"/>
        </w:rPr>
        <w:t xml:space="preserve">Eine Sonderauszeichnung hat die Jury an </w:t>
      </w:r>
      <w:r w:rsidRPr="00C61597">
        <w:rPr>
          <w:rFonts w:ascii="Arial" w:hAnsi="Arial" w:cs="Arial"/>
          <w:b/>
          <w:sz w:val="20"/>
          <w:szCs w:val="20"/>
          <w:lang w:val="de-DE"/>
        </w:rPr>
        <w:t xml:space="preserve">Nestlé Deutschland </w:t>
      </w:r>
      <w:r>
        <w:rPr>
          <w:rFonts w:ascii="Arial" w:hAnsi="Arial" w:cs="Arial"/>
          <w:sz w:val="20"/>
          <w:szCs w:val="20"/>
          <w:lang w:val="de-DE"/>
        </w:rPr>
        <w:t xml:space="preserve">vergeben. Der Lebensmittelhersteller wurde für seinen </w:t>
      </w:r>
      <w:r w:rsidR="00B34305">
        <w:rPr>
          <w:rFonts w:ascii="Arial" w:hAnsi="Arial" w:cs="Arial"/>
          <w:sz w:val="20"/>
          <w:szCs w:val="20"/>
          <w:lang w:val="de-DE"/>
        </w:rPr>
        <w:t xml:space="preserve">grenzüberschreitenden </w:t>
      </w:r>
      <w:r>
        <w:rPr>
          <w:rFonts w:ascii="Arial" w:hAnsi="Arial" w:cs="Arial"/>
          <w:sz w:val="20"/>
          <w:szCs w:val="20"/>
          <w:lang w:val="de-DE"/>
        </w:rPr>
        <w:t xml:space="preserve">Pensionsfonds (Nestlé Pensionsfonds AG) ausgezeichnet, der letztes Jahr – als  erster deutscher Pensionsfonds überhaupt – </w:t>
      </w:r>
      <w:r w:rsidR="00CE7AA0">
        <w:rPr>
          <w:rFonts w:ascii="Arial" w:hAnsi="Arial" w:cs="Arial"/>
          <w:sz w:val="20"/>
          <w:szCs w:val="20"/>
          <w:lang w:val="de-DE"/>
        </w:rPr>
        <w:t xml:space="preserve">die </w:t>
      </w:r>
      <w:r>
        <w:rPr>
          <w:rFonts w:ascii="Arial" w:hAnsi="Arial" w:cs="Arial"/>
          <w:sz w:val="20"/>
          <w:szCs w:val="20"/>
          <w:lang w:val="de-DE"/>
        </w:rPr>
        <w:t xml:space="preserve"> Geschäftstätigkeit im Ausland aufnehmen durfte.</w:t>
      </w:r>
      <w:r w:rsidR="00CE7AA0">
        <w:rPr>
          <w:rFonts w:ascii="Arial" w:hAnsi="Arial" w:cs="Arial"/>
          <w:sz w:val="20"/>
          <w:szCs w:val="20"/>
          <w:lang w:val="de-DE"/>
        </w:rPr>
        <w:t xml:space="preserve"> „</w:t>
      </w:r>
      <w:r w:rsidR="00B34305">
        <w:rPr>
          <w:rFonts w:ascii="Arial" w:hAnsi="Arial" w:cs="Arial"/>
          <w:sz w:val="20"/>
          <w:szCs w:val="20"/>
          <w:lang w:val="de-DE"/>
        </w:rPr>
        <w:t>Unsere</w:t>
      </w:r>
      <w:r w:rsidR="00CE7AA0">
        <w:rPr>
          <w:rFonts w:ascii="Arial" w:hAnsi="Arial" w:cs="Arial"/>
          <w:sz w:val="20"/>
          <w:szCs w:val="20"/>
          <w:lang w:val="de-DE"/>
        </w:rPr>
        <w:t xml:space="preserve"> österreichischen Unternehmen hatten den Wunsch, ihren Mitarbeitern eine bAV-Lösung anzubieten, die sich grundlegend an der Versorgung in Deutschland orientiert, gleichzeitig </w:t>
      </w:r>
      <w:r w:rsidR="00B34305">
        <w:rPr>
          <w:rFonts w:ascii="Arial" w:hAnsi="Arial" w:cs="Arial"/>
          <w:sz w:val="20"/>
          <w:szCs w:val="20"/>
          <w:lang w:val="de-DE"/>
        </w:rPr>
        <w:t xml:space="preserve">aber </w:t>
      </w:r>
      <w:r w:rsidR="00CE7AA0">
        <w:rPr>
          <w:rFonts w:ascii="Arial" w:hAnsi="Arial" w:cs="Arial"/>
          <w:sz w:val="20"/>
          <w:szCs w:val="20"/>
          <w:lang w:val="de-DE"/>
        </w:rPr>
        <w:t xml:space="preserve">die in- und ausländischen Vorschriften erfüllt, was für einen grenzüberschreitenden Pensionsfonds die </w:t>
      </w:r>
      <w:r w:rsidR="001E0DB5">
        <w:rPr>
          <w:rFonts w:ascii="Arial" w:hAnsi="Arial" w:cs="Arial"/>
          <w:sz w:val="20"/>
          <w:szCs w:val="20"/>
          <w:lang w:val="de-DE"/>
        </w:rPr>
        <w:t>wohl größte Herausforderung ist“, so die bAV-Experten von Nestlé.</w:t>
      </w:r>
      <w:r w:rsidR="00393B20">
        <w:rPr>
          <w:rFonts w:ascii="Arial" w:hAnsi="Arial" w:cs="Arial"/>
          <w:sz w:val="20"/>
          <w:szCs w:val="20"/>
          <w:lang w:val="de-DE"/>
        </w:rPr>
        <w:t xml:space="preserve"> </w:t>
      </w:r>
      <w:r w:rsidR="001E0DB5">
        <w:rPr>
          <w:rFonts w:ascii="Arial" w:hAnsi="Arial" w:cs="Arial"/>
          <w:sz w:val="20"/>
          <w:szCs w:val="20"/>
          <w:lang w:val="de-DE"/>
        </w:rPr>
        <w:t>„Einheitliche Altersvorsorgemodelle erhöhen die Transparenz für den Arbeitnehmer und erleichtern die Administration für den Arbeitgeber“</w:t>
      </w:r>
      <w:r w:rsidR="000D69B4">
        <w:rPr>
          <w:rFonts w:ascii="Arial" w:hAnsi="Arial" w:cs="Arial"/>
          <w:sz w:val="20"/>
          <w:szCs w:val="20"/>
          <w:lang w:val="de-DE"/>
        </w:rPr>
        <w:t xml:space="preserve">, beschreibt Nestlé die Vorteile. </w:t>
      </w:r>
      <w:r w:rsidR="001E0DB5">
        <w:rPr>
          <w:rFonts w:ascii="Arial" w:hAnsi="Arial" w:cs="Arial"/>
          <w:sz w:val="20"/>
          <w:szCs w:val="20"/>
          <w:lang w:val="de-DE"/>
        </w:rPr>
        <w:t xml:space="preserve"> </w:t>
      </w:r>
    </w:p>
    <w:p w:rsidR="003717EC" w:rsidRPr="003717EC" w:rsidRDefault="003717EC" w:rsidP="003717EC">
      <w:pPr>
        <w:rPr>
          <w:rFonts w:ascii="Times New Roman" w:hAnsi="Times New Roman" w:cs="Times New Roman"/>
          <w:color w:val="FF0000"/>
          <w:sz w:val="20"/>
          <w:szCs w:val="20"/>
          <w:lang w:val="de-DE"/>
        </w:rPr>
      </w:pPr>
    </w:p>
    <w:p w:rsidR="000D5EFA" w:rsidRPr="00EF75F3" w:rsidRDefault="000D5EFA" w:rsidP="000D5EFA">
      <w:pPr>
        <w:spacing w:after="240"/>
        <w:ind w:right="566"/>
        <w:rPr>
          <w:rFonts w:ascii="Arial" w:eastAsia="Times New Roman" w:hAnsi="Arial" w:cs="Arial"/>
          <w:b/>
          <w:sz w:val="20"/>
          <w:szCs w:val="20"/>
          <w:lang w:val="de-DE"/>
        </w:rPr>
      </w:pPr>
      <w:r w:rsidRPr="00EF75F3">
        <w:rPr>
          <w:rFonts w:ascii="Arial" w:eastAsia="Times New Roman" w:hAnsi="Arial" w:cs="Arial"/>
          <w:b/>
          <w:sz w:val="20"/>
          <w:szCs w:val="20"/>
          <w:lang w:val="de-DE"/>
        </w:rPr>
        <w:t xml:space="preserve">Die weiteren Preisträger in der Kategorie </w:t>
      </w:r>
      <w:r w:rsidR="00EF75F3" w:rsidRPr="00EF75F3">
        <w:rPr>
          <w:rFonts w:ascii="Arial" w:eastAsia="Times New Roman" w:hAnsi="Arial" w:cs="Arial"/>
          <w:b/>
          <w:sz w:val="20"/>
          <w:szCs w:val="20"/>
          <w:lang w:val="de-DE"/>
        </w:rPr>
        <w:t>„</w:t>
      </w:r>
      <w:r w:rsidRPr="00EF75F3">
        <w:rPr>
          <w:rFonts w:ascii="Arial" w:eastAsia="Times New Roman" w:hAnsi="Arial" w:cs="Arial"/>
          <w:b/>
          <w:sz w:val="20"/>
          <w:szCs w:val="20"/>
          <w:lang w:val="de-DE"/>
        </w:rPr>
        <w:t>Großunternehmen</w:t>
      </w:r>
      <w:r w:rsidR="00EF75F3" w:rsidRPr="00EF75F3">
        <w:rPr>
          <w:rFonts w:ascii="Arial" w:eastAsia="Times New Roman" w:hAnsi="Arial" w:cs="Arial"/>
          <w:b/>
          <w:sz w:val="20"/>
          <w:szCs w:val="20"/>
          <w:lang w:val="de-DE"/>
        </w:rPr>
        <w:t>“</w:t>
      </w:r>
      <w:r w:rsidRPr="00EF75F3">
        <w:rPr>
          <w:rFonts w:ascii="Arial" w:eastAsia="Times New Roman" w:hAnsi="Arial" w:cs="Arial"/>
          <w:b/>
          <w:sz w:val="20"/>
          <w:szCs w:val="20"/>
          <w:lang w:val="de-DE"/>
        </w:rPr>
        <w:t>:</w:t>
      </w:r>
    </w:p>
    <w:p w:rsidR="003717EC" w:rsidRDefault="000D5EFA" w:rsidP="003717EC">
      <w:pPr>
        <w:spacing w:after="240"/>
        <w:ind w:right="566"/>
        <w:rPr>
          <w:rFonts w:ascii="Arial" w:eastAsia="Times New Roman" w:hAnsi="Arial" w:cs="Arial"/>
          <w:sz w:val="20"/>
          <w:szCs w:val="20"/>
          <w:lang w:val="de-DE"/>
        </w:rPr>
      </w:pPr>
      <w:r w:rsidRPr="00EF75F3">
        <w:rPr>
          <w:rFonts w:ascii="Arial" w:eastAsia="Times New Roman" w:hAnsi="Arial" w:cs="Arial"/>
          <w:sz w:val="20"/>
          <w:szCs w:val="20"/>
          <w:lang w:val="de-DE"/>
        </w:rPr>
        <w:t>2. Platz</w:t>
      </w:r>
      <w:r w:rsidR="00BE7E25">
        <w:rPr>
          <w:rFonts w:ascii="Arial" w:eastAsia="Times New Roman" w:hAnsi="Arial" w:cs="Arial"/>
          <w:sz w:val="20"/>
          <w:szCs w:val="20"/>
          <w:lang w:val="de-DE"/>
        </w:rPr>
        <w:br/>
      </w:r>
      <w:r w:rsidR="00874DEA">
        <w:rPr>
          <w:rFonts w:ascii="Arial" w:eastAsia="Times New Roman" w:hAnsi="Arial" w:cs="Arial"/>
          <w:sz w:val="20"/>
          <w:szCs w:val="20"/>
          <w:lang w:val="de-DE"/>
        </w:rPr>
        <w:t xml:space="preserve">Mit seinem neuen Pensionsplan für Führungskräfte ist </w:t>
      </w:r>
      <w:r w:rsidR="00BE7E25">
        <w:rPr>
          <w:rFonts w:ascii="Arial" w:eastAsia="Times New Roman" w:hAnsi="Arial" w:cs="Arial"/>
          <w:sz w:val="20"/>
          <w:szCs w:val="20"/>
          <w:lang w:val="de-DE"/>
        </w:rPr>
        <w:t xml:space="preserve">die </w:t>
      </w:r>
      <w:r w:rsidR="00BE7E25" w:rsidRPr="00BE7E25">
        <w:rPr>
          <w:rFonts w:ascii="Arial" w:eastAsia="Times New Roman" w:hAnsi="Arial" w:cs="Arial"/>
          <w:b/>
          <w:sz w:val="20"/>
          <w:szCs w:val="20"/>
          <w:lang w:val="de-DE"/>
        </w:rPr>
        <w:t>GEA Group Aktiengesellschaft</w:t>
      </w:r>
      <w:r w:rsidR="00BE7E25">
        <w:rPr>
          <w:rFonts w:ascii="Arial" w:eastAsia="Times New Roman" w:hAnsi="Arial" w:cs="Arial"/>
          <w:sz w:val="20"/>
          <w:szCs w:val="20"/>
          <w:lang w:val="de-DE"/>
        </w:rPr>
        <w:t xml:space="preserve"> </w:t>
      </w:r>
      <w:r w:rsidR="00874DEA">
        <w:rPr>
          <w:rFonts w:ascii="Arial" w:eastAsia="Times New Roman" w:hAnsi="Arial" w:cs="Arial"/>
          <w:sz w:val="20"/>
          <w:szCs w:val="20"/>
          <w:lang w:val="de-DE"/>
        </w:rPr>
        <w:t xml:space="preserve">von einem komplexen DB-Modell mit hohen Bilanzrisiken zu einem strukturierten und renditestarken DC-Modell gewechselt. Komplexität und Administration konnten deutlich reduziert werden. </w:t>
      </w:r>
    </w:p>
    <w:p w:rsidR="003704DE" w:rsidRPr="00CE18E4" w:rsidRDefault="000D5EFA" w:rsidP="003717EC">
      <w:pPr>
        <w:spacing w:after="240"/>
        <w:ind w:right="566"/>
        <w:rPr>
          <w:rFonts w:ascii="Arial" w:hAnsi="Arial" w:cs="Arial"/>
          <w:sz w:val="20"/>
          <w:lang w:val="de-DE"/>
        </w:rPr>
      </w:pPr>
      <w:r w:rsidRPr="00EF75F3">
        <w:rPr>
          <w:rFonts w:ascii="Arial" w:eastAsia="Times New Roman" w:hAnsi="Arial" w:cs="Arial"/>
          <w:sz w:val="20"/>
          <w:szCs w:val="20"/>
          <w:lang w:val="de-DE"/>
        </w:rPr>
        <w:t>3. Platz</w:t>
      </w:r>
      <w:r w:rsidRPr="00EF75F3">
        <w:rPr>
          <w:rFonts w:ascii="Arial" w:eastAsia="Times New Roman" w:hAnsi="Arial" w:cs="Arial"/>
          <w:sz w:val="20"/>
          <w:szCs w:val="20"/>
          <w:lang w:val="de-DE"/>
        </w:rPr>
        <w:br/>
      </w:r>
      <w:r w:rsidR="00BE7E25" w:rsidRPr="00BE7E25">
        <w:rPr>
          <w:rFonts w:ascii="Arial" w:eastAsia="Times New Roman" w:hAnsi="Arial" w:cs="Arial"/>
          <w:sz w:val="20"/>
          <w:szCs w:val="20"/>
          <w:lang w:val="de-DE"/>
        </w:rPr>
        <w:t xml:space="preserve">Die </w:t>
      </w:r>
      <w:r w:rsidR="003704DE" w:rsidRPr="00535CC4">
        <w:rPr>
          <w:rFonts w:ascii="Arial" w:eastAsia="Times New Roman" w:hAnsi="Arial" w:cs="Arial"/>
          <w:b/>
          <w:sz w:val="20"/>
          <w:szCs w:val="20"/>
          <w:lang w:val="de-DE"/>
        </w:rPr>
        <w:t>RAFI GmbH &amp; Co. KG</w:t>
      </w:r>
      <w:r w:rsidR="00934845" w:rsidRPr="00BE7E25">
        <w:rPr>
          <w:rFonts w:ascii="Arial" w:eastAsia="Times New Roman" w:hAnsi="Arial" w:cs="Arial"/>
          <w:sz w:val="20"/>
          <w:szCs w:val="20"/>
          <w:lang w:val="de-DE"/>
        </w:rPr>
        <w:t xml:space="preserve"> setzt auf lebensphasenorientiertes Personalmanagement. </w:t>
      </w:r>
      <w:r w:rsidR="00572703" w:rsidRPr="00BE7E25">
        <w:rPr>
          <w:rFonts w:ascii="Arial" w:eastAsia="Times New Roman" w:hAnsi="Arial" w:cs="Arial"/>
          <w:sz w:val="20"/>
          <w:szCs w:val="20"/>
          <w:lang w:val="de-DE"/>
        </w:rPr>
        <w:t>Prämiert wurde ein dreistufiges bAV-Modell, das sich durch die Umwandlung von Arbeitszeit finanziert</w:t>
      </w:r>
      <w:r w:rsidR="00934845" w:rsidRPr="00BE7E25">
        <w:rPr>
          <w:rFonts w:ascii="Arial" w:eastAsia="Times New Roman" w:hAnsi="Arial" w:cs="Arial"/>
          <w:sz w:val="20"/>
          <w:szCs w:val="20"/>
          <w:lang w:val="de-DE"/>
        </w:rPr>
        <w:t>.</w:t>
      </w:r>
      <w:r w:rsidR="00934845" w:rsidRPr="00CE18E4">
        <w:rPr>
          <w:rFonts w:ascii="Arial" w:hAnsi="Arial" w:cs="Arial"/>
          <w:sz w:val="20"/>
          <w:lang w:val="de-DE"/>
        </w:rPr>
        <w:t xml:space="preserve">   </w:t>
      </w:r>
    </w:p>
    <w:p w:rsidR="000D5EFA" w:rsidRPr="00EF75F3" w:rsidRDefault="000D5EFA" w:rsidP="000D5EFA">
      <w:pPr>
        <w:spacing w:after="240"/>
        <w:ind w:right="566"/>
        <w:rPr>
          <w:rFonts w:ascii="Arial" w:eastAsia="Times New Roman" w:hAnsi="Arial" w:cs="Arial"/>
          <w:b/>
          <w:sz w:val="20"/>
          <w:szCs w:val="20"/>
          <w:lang w:val="de-DE"/>
        </w:rPr>
      </w:pPr>
      <w:r w:rsidRPr="00EF75F3">
        <w:rPr>
          <w:rFonts w:ascii="Arial" w:eastAsia="Times New Roman" w:hAnsi="Arial" w:cs="Arial"/>
          <w:b/>
          <w:sz w:val="20"/>
          <w:szCs w:val="20"/>
          <w:lang w:val="de-DE"/>
        </w:rPr>
        <w:t xml:space="preserve">Die weiteren Preisträger in der </w:t>
      </w:r>
      <w:r w:rsidR="00EF75F3" w:rsidRPr="00EF75F3">
        <w:rPr>
          <w:rFonts w:ascii="Arial" w:eastAsia="Times New Roman" w:hAnsi="Arial" w:cs="Arial"/>
          <w:b/>
          <w:sz w:val="20"/>
          <w:szCs w:val="20"/>
          <w:lang w:val="de-DE"/>
        </w:rPr>
        <w:t>Kategorie „kleine und mittlere Unternehmen“</w:t>
      </w:r>
      <w:r w:rsidRPr="00EF75F3">
        <w:rPr>
          <w:rFonts w:ascii="Arial" w:eastAsia="Times New Roman" w:hAnsi="Arial" w:cs="Arial"/>
          <w:b/>
          <w:sz w:val="20"/>
          <w:szCs w:val="20"/>
          <w:lang w:val="de-DE"/>
        </w:rPr>
        <w:t>:</w:t>
      </w:r>
    </w:p>
    <w:p w:rsidR="003717EC" w:rsidRDefault="000D5EFA" w:rsidP="000D5EFA">
      <w:pPr>
        <w:spacing w:after="240"/>
        <w:ind w:right="566"/>
        <w:rPr>
          <w:rFonts w:ascii="Arial" w:eastAsia="Times New Roman" w:hAnsi="Arial" w:cs="Arial"/>
          <w:sz w:val="20"/>
          <w:szCs w:val="20"/>
          <w:lang w:val="de-DE"/>
        </w:rPr>
      </w:pPr>
      <w:r w:rsidRPr="00EF75F3">
        <w:rPr>
          <w:rFonts w:ascii="Arial" w:eastAsia="Times New Roman" w:hAnsi="Arial" w:cs="Arial"/>
          <w:sz w:val="20"/>
          <w:szCs w:val="20"/>
          <w:lang w:val="de-DE"/>
        </w:rPr>
        <w:t>2. Platz:</w:t>
      </w:r>
      <w:r w:rsidR="00BE7E25">
        <w:rPr>
          <w:rFonts w:ascii="Arial" w:eastAsia="Times New Roman" w:hAnsi="Arial" w:cs="Arial"/>
          <w:sz w:val="20"/>
          <w:szCs w:val="20"/>
          <w:lang w:val="de-DE"/>
        </w:rPr>
        <w:br/>
      </w:r>
      <w:r w:rsidR="00572703">
        <w:rPr>
          <w:rFonts w:ascii="Arial" w:eastAsia="Times New Roman" w:hAnsi="Arial" w:cs="Arial"/>
          <w:sz w:val="20"/>
          <w:szCs w:val="20"/>
          <w:lang w:val="de-DE"/>
        </w:rPr>
        <w:t xml:space="preserve">Mit der Neugestaltung </w:t>
      </w:r>
      <w:r w:rsidR="00BE7E25">
        <w:rPr>
          <w:rFonts w:ascii="Arial" w:eastAsia="Times New Roman" w:hAnsi="Arial" w:cs="Arial"/>
          <w:sz w:val="20"/>
          <w:szCs w:val="20"/>
          <w:lang w:val="de-DE"/>
        </w:rPr>
        <w:t>ihrer</w:t>
      </w:r>
      <w:r w:rsidR="00572703">
        <w:rPr>
          <w:rFonts w:ascii="Arial" w:eastAsia="Times New Roman" w:hAnsi="Arial" w:cs="Arial"/>
          <w:sz w:val="20"/>
          <w:szCs w:val="20"/>
          <w:lang w:val="de-DE"/>
        </w:rPr>
        <w:t xml:space="preserve"> Entgeltumwandlung </w:t>
      </w:r>
      <w:r w:rsidR="00F62A17">
        <w:rPr>
          <w:rFonts w:ascii="Arial" w:eastAsia="Times New Roman" w:hAnsi="Arial" w:cs="Arial"/>
          <w:sz w:val="20"/>
          <w:szCs w:val="20"/>
          <w:lang w:val="de-DE"/>
        </w:rPr>
        <w:t xml:space="preserve">und einer Festzinszusage von </w:t>
      </w:r>
      <w:r w:rsidR="00535CC4">
        <w:rPr>
          <w:rFonts w:ascii="Arial" w:eastAsia="Times New Roman" w:hAnsi="Arial" w:cs="Arial"/>
          <w:sz w:val="20"/>
          <w:szCs w:val="20"/>
          <w:lang w:val="de-DE"/>
        </w:rPr>
        <w:t xml:space="preserve">vier </w:t>
      </w:r>
      <w:r w:rsidR="00F62A17">
        <w:rPr>
          <w:rFonts w:ascii="Arial" w:eastAsia="Times New Roman" w:hAnsi="Arial" w:cs="Arial"/>
          <w:sz w:val="20"/>
          <w:szCs w:val="20"/>
          <w:lang w:val="de-DE"/>
        </w:rPr>
        <w:t xml:space="preserve">Prozent hat </w:t>
      </w:r>
      <w:r w:rsidR="00BE7E25">
        <w:rPr>
          <w:rFonts w:ascii="Arial" w:eastAsia="Times New Roman" w:hAnsi="Arial" w:cs="Arial"/>
          <w:sz w:val="20"/>
          <w:szCs w:val="20"/>
          <w:lang w:val="de-DE"/>
        </w:rPr>
        <w:t xml:space="preserve">die </w:t>
      </w:r>
      <w:r w:rsidR="00BE7E25" w:rsidRPr="00BE7E25">
        <w:rPr>
          <w:rFonts w:ascii="Arial" w:eastAsia="Times New Roman" w:hAnsi="Arial" w:cs="Arial"/>
          <w:b/>
          <w:sz w:val="20"/>
          <w:szCs w:val="20"/>
          <w:lang w:val="de-DE"/>
        </w:rPr>
        <w:t>ETO GRUPPE Beteiligungen GmbH</w:t>
      </w:r>
      <w:r w:rsidR="00BE7E25">
        <w:rPr>
          <w:rFonts w:ascii="Arial" w:eastAsia="Times New Roman" w:hAnsi="Arial" w:cs="Arial"/>
          <w:sz w:val="20"/>
          <w:szCs w:val="20"/>
          <w:lang w:val="de-DE"/>
        </w:rPr>
        <w:t xml:space="preserve"> </w:t>
      </w:r>
      <w:r w:rsidR="00572703">
        <w:rPr>
          <w:rFonts w:ascii="Arial" w:eastAsia="Times New Roman" w:hAnsi="Arial" w:cs="Arial"/>
          <w:sz w:val="20"/>
          <w:szCs w:val="20"/>
          <w:lang w:val="de-DE"/>
        </w:rPr>
        <w:t xml:space="preserve">die </w:t>
      </w:r>
      <w:r w:rsidR="00F62A17">
        <w:rPr>
          <w:rFonts w:ascii="Arial" w:eastAsia="Times New Roman" w:hAnsi="Arial" w:cs="Arial"/>
          <w:sz w:val="20"/>
          <w:szCs w:val="20"/>
          <w:lang w:val="de-DE"/>
        </w:rPr>
        <w:t xml:space="preserve">Teilnahmequote </w:t>
      </w:r>
      <w:r w:rsidR="00BE7E25">
        <w:rPr>
          <w:rFonts w:ascii="Arial" w:eastAsia="Times New Roman" w:hAnsi="Arial" w:cs="Arial"/>
          <w:sz w:val="20"/>
          <w:szCs w:val="20"/>
          <w:lang w:val="de-DE"/>
        </w:rPr>
        <w:t>ihrer</w:t>
      </w:r>
      <w:r w:rsidR="00F62A17">
        <w:rPr>
          <w:rFonts w:ascii="Arial" w:eastAsia="Times New Roman" w:hAnsi="Arial" w:cs="Arial"/>
          <w:sz w:val="20"/>
          <w:szCs w:val="20"/>
          <w:lang w:val="de-DE"/>
        </w:rPr>
        <w:t xml:space="preserve"> bAV deutlich erhöht.</w:t>
      </w:r>
      <w:r w:rsidR="003717EC">
        <w:rPr>
          <w:rFonts w:ascii="Arial" w:eastAsia="Times New Roman" w:hAnsi="Arial" w:cs="Arial"/>
          <w:sz w:val="20"/>
          <w:szCs w:val="20"/>
          <w:lang w:val="de-DE"/>
        </w:rPr>
        <w:t xml:space="preserve"> </w:t>
      </w:r>
    </w:p>
    <w:p w:rsidR="00DD55A1" w:rsidRDefault="000D5EFA" w:rsidP="000D5EFA">
      <w:pPr>
        <w:spacing w:after="240"/>
        <w:ind w:right="566"/>
        <w:rPr>
          <w:rFonts w:ascii="Arial" w:eastAsia="Times New Roman" w:hAnsi="Arial" w:cs="Arial"/>
          <w:sz w:val="20"/>
          <w:szCs w:val="20"/>
          <w:lang w:val="de-DE"/>
        </w:rPr>
      </w:pPr>
      <w:r w:rsidRPr="00EF75F3">
        <w:rPr>
          <w:rFonts w:ascii="Arial" w:eastAsia="Times New Roman" w:hAnsi="Arial" w:cs="Arial"/>
          <w:sz w:val="20"/>
          <w:szCs w:val="20"/>
          <w:lang w:val="de-DE"/>
        </w:rPr>
        <w:t xml:space="preserve">3. Platz: </w:t>
      </w:r>
      <w:r w:rsidRPr="00EF75F3">
        <w:rPr>
          <w:rFonts w:ascii="Arial" w:eastAsia="Times New Roman" w:hAnsi="Arial" w:cs="Arial"/>
          <w:sz w:val="20"/>
          <w:szCs w:val="20"/>
          <w:lang w:val="de-DE"/>
        </w:rPr>
        <w:br/>
      </w:r>
      <w:r w:rsidR="00DD55A1">
        <w:rPr>
          <w:rFonts w:ascii="Arial" w:eastAsia="Times New Roman" w:hAnsi="Arial" w:cs="Arial"/>
          <w:sz w:val="20"/>
          <w:szCs w:val="20"/>
          <w:lang w:val="de-DE"/>
        </w:rPr>
        <w:t xml:space="preserve">Zur lebensphasenorientierten Personalpolitik der </w:t>
      </w:r>
      <w:r w:rsidR="00BE7E25" w:rsidRPr="00BE7E25">
        <w:rPr>
          <w:rFonts w:ascii="Arial" w:eastAsia="Times New Roman" w:hAnsi="Arial" w:cs="Arial"/>
          <w:b/>
          <w:sz w:val="20"/>
          <w:szCs w:val="20"/>
          <w:lang w:val="de-DE"/>
        </w:rPr>
        <w:t>Sabath Media Designagentur GmbH</w:t>
      </w:r>
      <w:r w:rsidR="00BE7E25">
        <w:rPr>
          <w:rFonts w:ascii="Arial" w:eastAsia="Times New Roman" w:hAnsi="Arial" w:cs="Arial"/>
          <w:sz w:val="20"/>
          <w:szCs w:val="20"/>
          <w:lang w:val="de-DE"/>
        </w:rPr>
        <w:t xml:space="preserve"> </w:t>
      </w:r>
      <w:r w:rsidR="00DD55A1">
        <w:rPr>
          <w:rFonts w:ascii="Arial" w:eastAsia="Times New Roman" w:hAnsi="Arial" w:cs="Arial"/>
          <w:sz w:val="20"/>
          <w:szCs w:val="20"/>
          <w:lang w:val="de-DE"/>
        </w:rPr>
        <w:t xml:space="preserve">gehört eine arbeitgeberfinanzierte bAV für alle Hierarchie- und Altersstufen. </w:t>
      </w:r>
      <w:r w:rsidR="00B82262">
        <w:rPr>
          <w:rFonts w:ascii="Arial" w:eastAsia="Times New Roman" w:hAnsi="Arial" w:cs="Arial"/>
          <w:sz w:val="20"/>
          <w:szCs w:val="20"/>
          <w:lang w:val="de-DE"/>
        </w:rPr>
        <w:t>Damit ist Sabath Media Vorreiter in der Kreativbranche.</w:t>
      </w:r>
    </w:p>
    <w:p w:rsidR="00535CC4" w:rsidRDefault="00535CC4" w:rsidP="000D5EFA">
      <w:pPr>
        <w:spacing w:after="240"/>
        <w:ind w:right="566"/>
        <w:rPr>
          <w:rFonts w:ascii="Arial" w:eastAsia="Times New Roman" w:hAnsi="Arial" w:cs="Arial"/>
          <w:b/>
          <w:sz w:val="20"/>
          <w:szCs w:val="20"/>
          <w:lang w:val="de-DE"/>
        </w:rPr>
      </w:pPr>
    </w:p>
    <w:p w:rsidR="000D5EFA" w:rsidRPr="00EF75F3" w:rsidRDefault="000D5EFA" w:rsidP="000D5EFA">
      <w:pPr>
        <w:spacing w:after="240"/>
        <w:ind w:right="566"/>
        <w:rPr>
          <w:rFonts w:ascii="Arial" w:eastAsia="Times New Roman" w:hAnsi="Arial" w:cs="Arial"/>
          <w:b/>
          <w:sz w:val="20"/>
          <w:szCs w:val="20"/>
          <w:lang w:val="de-DE"/>
        </w:rPr>
      </w:pPr>
      <w:r w:rsidRPr="00EF75F3">
        <w:rPr>
          <w:rFonts w:ascii="Arial" w:eastAsia="Times New Roman" w:hAnsi="Arial" w:cs="Arial"/>
          <w:b/>
          <w:sz w:val="20"/>
          <w:szCs w:val="20"/>
          <w:lang w:val="de-DE"/>
        </w:rPr>
        <w:t>Die Jury</w:t>
      </w:r>
    </w:p>
    <w:p w:rsidR="000D5EFA" w:rsidRPr="00EF75F3" w:rsidRDefault="000D5EFA" w:rsidP="000D5EFA">
      <w:pPr>
        <w:spacing w:after="240"/>
        <w:ind w:right="566"/>
        <w:rPr>
          <w:rFonts w:ascii="Arial" w:eastAsia="Times New Roman" w:hAnsi="Arial" w:cs="Arial"/>
          <w:sz w:val="20"/>
          <w:szCs w:val="20"/>
          <w:lang w:val="de-DE"/>
        </w:rPr>
      </w:pPr>
      <w:r w:rsidRPr="00EF75F3">
        <w:rPr>
          <w:rFonts w:ascii="Arial" w:eastAsia="Times New Roman" w:hAnsi="Arial" w:cs="Arial"/>
          <w:sz w:val="20"/>
          <w:szCs w:val="20"/>
          <w:lang w:val="de-DE"/>
        </w:rPr>
        <w:t>Der unabhängigen Jury des Deutschen bAV-Preises gehören folgende Experten an:</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Jürgen Dahmen, MAN HR Services GmbH</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rPr>
      </w:pPr>
      <w:r w:rsidRPr="00EF75F3">
        <w:rPr>
          <w:rFonts w:ascii="Arial" w:eastAsia="Times New Roman" w:hAnsi="Arial" w:cs="Arial"/>
          <w:sz w:val="20"/>
          <w:szCs w:val="20"/>
        </w:rPr>
        <w:t>Andreas Drabert, Airbus Group</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Heribert Karch, Arbeitsgemeinschaft für betriebliche Altersversorgung e. V., MetallRente AG</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Klaus Morgenstern, Deutsches Institut für Altersvorsorge</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Sabine Oxenknecht, SICK AG</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Prof. Dr. Dr. h.c. Bert Rürup, Handelsblatt Research Institute</w:t>
      </w:r>
    </w:p>
    <w:p w:rsidR="000D5EFA" w:rsidRPr="00EF75F3" w:rsidRDefault="000D5EFA" w:rsidP="001F4A39">
      <w:pPr>
        <w:pStyle w:val="Listenabsatz"/>
        <w:numPr>
          <w:ilvl w:val="0"/>
          <w:numId w:val="2"/>
        </w:numPr>
        <w:ind w:left="357" w:right="566" w:hanging="357"/>
        <w:rPr>
          <w:rFonts w:ascii="Arial" w:eastAsia="Times New Roman" w:hAnsi="Arial" w:cs="Arial"/>
          <w:sz w:val="20"/>
          <w:szCs w:val="20"/>
          <w:lang w:val="de-DE"/>
        </w:rPr>
      </w:pPr>
      <w:r w:rsidRPr="00EF75F3">
        <w:rPr>
          <w:rFonts w:ascii="Arial" w:eastAsia="Times New Roman" w:hAnsi="Arial" w:cs="Arial"/>
          <w:sz w:val="20"/>
          <w:szCs w:val="20"/>
          <w:lang w:val="de-DE"/>
        </w:rPr>
        <w:t>Thorsten Schecke, Deutsche Lufthansa AG</w:t>
      </w:r>
    </w:p>
    <w:p w:rsidR="000D5EFA" w:rsidRPr="00EF75F3" w:rsidRDefault="000D5EFA" w:rsidP="001F4A39">
      <w:pPr>
        <w:pStyle w:val="Listenabsatz"/>
        <w:numPr>
          <w:ilvl w:val="0"/>
          <w:numId w:val="2"/>
        </w:numPr>
        <w:ind w:left="357" w:right="141" w:hanging="357"/>
        <w:rPr>
          <w:rFonts w:ascii="Arial" w:eastAsia="Times New Roman" w:hAnsi="Arial" w:cs="Arial"/>
          <w:sz w:val="20"/>
          <w:szCs w:val="20"/>
          <w:lang w:val="de-DE"/>
        </w:rPr>
      </w:pPr>
      <w:r w:rsidRPr="00EF75F3">
        <w:rPr>
          <w:rFonts w:ascii="Arial" w:eastAsia="Times New Roman" w:hAnsi="Arial" w:cs="Arial"/>
          <w:sz w:val="20"/>
          <w:szCs w:val="20"/>
          <w:lang w:val="de-DE"/>
        </w:rPr>
        <w:t>Evelyn Stoll, Volkswagen AG</w:t>
      </w:r>
    </w:p>
    <w:p w:rsidR="000D5EFA" w:rsidRPr="00EF75F3" w:rsidRDefault="000D5EFA" w:rsidP="007C2B8D">
      <w:pPr>
        <w:spacing w:line="276" w:lineRule="auto"/>
        <w:rPr>
          <w:rFonts w:ascii="Arial" w:hAnsi="Arial" w:cs="Arial"/>
          <w:bCs/>
          <w:sz w:val="20"/>
          <w:szCs w:val="20"/>
          <w:lang w:val="de-DE"/>
        </w:rPr>
      </w:pPr>
    </w:p>
    <w:p w:rsidR="00874DEA" w:rsidRPr="00EF75F3" w:rsidRDefault="00874DEA" w:rsidP="00874DEA">
      <w:pPr>
        <w:spacing w:after="240"/>
        <w:ind w:right="566"/>
        <w:rPr>
          <w:rFonts w:ascii="Arial" w:eastAsia="Times New Roman" w:hAnsi="Arial" w:cs="Arial"/>
          <w:b/>
          <w:i/>
          <w:sz w:val="20"/>
          <w:szCs w:val="20"/>
          <w:lang w:val="de-DE"/>
        </w:rPr>
      </w:pPr>
      <w:r w:rsidRPr="00EF75F3">
        <w:rPr>
          <w:rFonts w:ascii="Arial" w:eastAsia="Times New Roman" w:hAnsi="Arial" w:cs="Arial"/>
          <w:b/>
          <w:i/>
          <w:sz w:val="20"/>
          <w:szCs w:val="20"/>
          <w:lang w:val="de-DE"/>
        </w:rPr>
        <w:t>Hintergrundinformationen zum bAV-Preis</w:t>
      </w:r>
    </w:p>
    <w:p w:rsidR="00874DEA" w:rsidRDefault="00874DEA" w:rsidP="00874DEA">
      <w:pPr>
        <w:spacing w:line="276" w:lineRule="auto"/>
        <w:rPr>
          <w:rFonts w:ascii="Arial" w:hAnsi="Arial" w:cs="Arial"/>
          <w:bCs/>
          <w:i/>
          <w:sz w:val="20"/>
          <w:szCs w:val="20"/>
          <w:lang w:val="de-DE"/>
        </w:rPr>
      </w:pPr>
      <w:r w:rsidRPr="00874DEA">
        <w:rPr>
          <w:rFonts w:ascii="Arial" w:hAnsi="Arial" w:cs="Arial"/>
          <w:bCs/>
          <w:i/>
          <w:sz w:val="20"/>
          <w:szCs w:val="20"/>
          <w:lang w:val="de-DE"/>
        </w:rPr>
        <w:t xml:space="preserve">Mit dem </w:t>
      </w:r>
      <w:r w:rsidR="00BE7E25">
        <w:rPr>
          <w:rFonts w:ascii="Arial" w:hAnsi="Arial" w:cs="Arial"/>
          <w:bCs/>
          <w:i/>
          <w:sz w:val="20"/>
          <w:szCs w:val="20"/>
          <w:lang w:val="de-DE"/>
        </w:rPr>
        <w:t>Deutsche</w:t>
      </w:r>
      <w:r w:rsidR="00535CC4">
        <w:rPr>
          <w:rFonts w:ascii="Arial" w:hAnsi="Arial" w:cs="Arial"/>
          <w:bCs/>
          <w:i/>
          <w:sz w:val="20"/>
          <w:szCs w:val="20"/>
          <w:lang w:val="de-DE"/>
        </w:rPr>
        <w:t>n</w:t>
      </w:r>
      <w:r w:rsidR="00BE7E25">
        <w:rPr>
          <w:rFonts w:ascii="Arial" w:hAnsi="Arial" w:cs="Arial"/>
          <w:bCs/>
          <w:i/>
          <w:sz w:val="20"/>
          <w:szCs w:val="20"/>
          <w:lang w:val="de-DE"/>
        </w:rPr>
        <w:t xml:space="preserve"> bAV-</w:t>
      </w:r>
      <w:r w:rsidRPr="00874DEA">
        <w:rPr>
          <w:rFonts w:ascii="Arial" w:hAnsi="Arial" w:cs="Arial"/>
          <w:bCs/>
          <w:i/>
          <w:sz w:val="20"/>
          <w:szCs w:val="20"/>
          <w:lang w:val="de-DE"/>
        </w:rPr>
        <w:t xml:space="preserve">Preis soll die </w:t>
      </w:r>
      <w:r w:rsidR="00BE7E25">
        <w:rPr>
          <w:rFonts w:ascii="Arial" w:hAnsi="Arial" w:cs="Arial"/>
          <w:bCs/>
          <w:i/>
          <w:sz w:val="20"/>
          <w:szCs w:val="20"/>
          <w:lang w:val="de-DE"/>
        </w:rPr>
        <w:t>betriebliche Altersversorgung</w:t>
      </w:r>
      <w:r w:rsidRPr="00874DEA">
        <w:rPr>
          <w:rFonts w:ascii="Arial" w:hAnsi="Arial" w:cs="Arial"/>
          <w:bCs/>
          <w:i/>
          <w:sz w:val="20"/>
          <w:szCs w:val="20"/>
          <w:lang w:val="de-DE"/>
        </w:rPr>
        <w:t xml:space="preserve"> als wesentliches Standbein der Alterssicherung für Arbeitnehmer in Deutschland gefördert und noch stärker ins Bewusstsein der Öffentlichkeit gerückt werden. Im Vordergrund stehen der innovative und kreative Charakter eines bAV-Projektes sowie dessen Einklang mit der Unternehmens- und Personalstrategie. </w:t>
      </w:r>
    </w:p>
    <w:p w:rsidR="00BE7E25" w:rsidRDefault="00BE7E25" w:rsidP="00874DEA">
      <w:pPr>
        <w:spacing w:line="276" w:lineRule="auto"/>
        <w:rPr>
          <w:rFonts w:ascii="Arial" w:hAnsi="Arial" w:cs="Arial"/>
          <w:bCs/>
          <w:i/>
          <w:sz w:val="20"/>
          <w:szCs w:val="20"/>
          <w:lang w:val="de-DE"/>
        </w:rPr>
      </w:pPr>
    </w:p>
    <w:p w:rsidR="004B2C53" w:rsidRPr="00874DEA" w:rsidRDefault="00874DEA" w:rsidP="007C2B8D">
      <w:pPr>
        <w:spacing w:line="276" w:lineRule="auto"/>
        <w:rPr>
          <w:rFonts w:ascii="Arial" w:hAnsi="Arial" w:cs="Arial"/>
          <w:bCs/>
          <w:i/>
          <w:sz w:val="20"/>
          <w:szCs w:val="20"/>
          <w:lang w:val="de-DE"/>
        </w:rPr>
      </w:pPr>
      <w:r w:rsidRPr="00874DEA">
        <w:rPr>
          <w:rFonts w:ascii="Arial" w:hAnsi="Arial" w:cs="Arial"/>
          <w:bCs/>
          <w:i/>
          <w:sz w:val="20"/>
          <w:szCs w:val="20"/>
          <w:lang w:val="de-DE"/>
        </w:rPr>
        <w:t xml:space="preserve">Ein relevanter und umfassend bekannter Preis, der Arbeitgeber für deren herausragende Projekte in der betrieblichen Altersversorgung auszeichnet, existierte in Deutschland bisher nicht. Der </w:t>
      </w:r>
      <w:r w:rsidR="00BE7E25">
        <w:rPr>
          <w:rFonts w:ascii="Arial" w:hAnsi="Arial" w:cs="Arial"/>
          <w:bCs/>
          <w:i/>
          <w:sz w:val="20"/>
          <w:szCs w:val="20"/>
          <w:lang w:val="de-DE"/>
        </w:rPr>
        <w:t>2013</w:t>
      </w:r>
      <w:r w:rsidRPr="00874DEA">
        <w:rPr>
          <w:rFonts w:ascii="Arial" w:hAnsi="Arial" w:cs="Arial"/>
          <w:bCs/>
          <w:i/>
          <w:sz w:val="20"/>
          <w:szCs w:val="20"/>
          <w:lang w:val="de-DE"/>
        </w:rPr>
        <w:t xml:space="preserve"> </w:t>
      </w:r>
      <w:r w:rsidR="00BE7E25" w:rsidRPr="00874DEA">
        <w:rPr>
          <w:rFonts w:ascii="Arial" w:hAnsi="Arial" w:cs="Arial"/>
          <w:bCs/>
          <w:i/>
          <w:sz w:val="20"/>
          <w:szCs w:val="20"/>
          <w:lang w:val="de-DE"/>
        </w:rPr>
        <w:t xml:space="preserve">von MCC und Willis Towers Watson </w:t>
      </w:r>
      <w:r w:rsidRPr="00874DEA">
        <w:rPr>
          <w:rFonts w:ascii="Arial" w:hAnsi="Arial" w:cs="Arial"/>
          <w:bCs/>
          <w:i/>
          <w:sz w:val="20"/>
          <w:szCs w:val="20"/>
          <w:lang w:val="de-DE"/>
        </w:rPr>
        <w:t xml:space="preserve">initiierte Deutsche bAV-Preis schließt diese Lücke. Er soll nicht nur herausragende Unternehmensleistungen auf diesem Gebiet prämieren und Erfolge hervorheben, sondern </w:t>
      </w:r>
      <w:r w:rsidR="00BE7E25">
        <w:rPr>
          <w:rFonts w:ascii="Arial" w:hAnsi="Arial" w:cs="Arial"/>
          <w:bCs/>
          <w:i/>
          <w:sz w:val="20"/>
          <w:szCs w:val="20"/>
          <w:lang w:val="de-DE"/>
        </w:rPr>
        <w:t>auch</w:t>
      </w:r>
      <w:r w:rsidRPr="00874DEA">
        <w:rPr>
          <w:rFonts w:ascii="Arial" w:hAnsi="Arial" w:cs="Arial"/>
          <w:bCs/>
          <w:i/>
          <w:sz w:val="20"/>
          <w:szCs w:val="20"/>
          <w:lang w:val="de-DE"/>
        </w:rPr>
        <w:t xml:space="preserve"> zur Nachahmung ermutigen.</w:t>
      </w:r>
      <w:r w:rsidR="00BE7E25">
        <w:rPr>
          <w:rFonts w:ascii="Arial" w:hAnsi="Arial" w:cs="Arial"/>
          <w:bCs/>
          <w:i/>
          <w:sz w:val="20"/>
          <w:szCs w:val="20"/>
          <w:lang w:val="de-DE"/>
        </w:rPr>
        <w:t xml:space="preserve"> </w:t>
      </w:r>
      <w:r w:rsidR="00AC20F4" w:rsidRPr="00874DEA">
        <w:rPr>
          <w:rFonts w:ascii="Arial" w:hAnsi="Arial" w:cs="Arial"/>
          <w:bCs/>
          <w:i/>
          <w:sz w:val="20"/>
          <w:szCs w:val="20"/>
          <w:lang w:val="de-DE"/>
        </w:rPr>
        <w:t xml:space="preserve">Neben Großunternehmen werden </w:t>
      </w:r>
      <w:r w:rsidR="00BE7E25">
        <w:rPr>
          <w:rFonts w:ascii="Arial" w:hAnsi="Arial" w:cs="Arial"/>
          <w:bCs/>
          <w:i/>
          <w:sz w:val="20"/>
          <w:szCs w:val="20"/>
          <w:lang w:val="de-DE"/>
        </w:rPr>
        <w:t xml:space="preserve">seit 2014 </w:t>
      </w:r>
      <w:r w:rsidR="00AC20F4" w:rsidRPr="00874DEA">
        <w:rPr>
          <w:rFonts w:ascii="Arial" w:hAnsi="Arial" w:cs="Arial"/>
          <w:bCs/>
          <w:i/>
          <w:sz w:val="20"/>
          <w:szCs w:val="20"/>
          <w:lang w:val="de-DE"/>
        </w:rPr>
        <w:t xml:space="preserve">auch „kleine und mittlere Unternehmen“ für </w:t>
      </w:r>
      <w:r w:rsidR="004B2C53" w:rsidRPr="00874DEA">
        <w:rPr>
          <w:rFonts w:ascii="Arial" w:hAnsi="Arial" w:cs="Arial"/>
          <w:bCs/>
          <w:i/>
          <w:sz w:val="20"/>
          <w:szCs w:val="20"/>
          <w:lang w:val="de-DE"/>
        </w:rPr>
        <w:t>gute bAV-Arbeit</w:t>
      </w:r>
      <w:r w:rsidR="00AC20F4" w:rsidRPr="00874DEA">
        <w:rPr>
          <w:rFonts w:ascii="Arial" w:hAnsi="Arial" w:cs="Arial"/>
          <w:bCs/>
          <w:i/>
          <w:sz w:val="20"/>
          <w:szCs w:val="20"/>
          <w:lang w:val="de-DE"/>
        </w:rPr>
        <w:t xml:space="preserve"> ausgezeichnet.</w:t>
      </w:r>
      <w:r w:rsidR="005E22A9" w:rsidRPr="00874DEA">
        <w:rPr>
          <w:rFonts w:ascii="Arial" w:hAnsi="Arial" w:cs="Arial"/>
          <w:bCs/>
          <w:i/>
          <w:sz w:val="20"/>
          <w:szCs w:val="20"/>
          <w:lang w:val="de-DE"/>
        </w:rPr>
        <w:t xml:space="preserve"> Vor diesem Hintergrund wurde die Jury </w:t>
      </w:r>
      <w:r w:rsidR="00BE7E25">
        <w:rPr>
          <w:rFonts w:ascii="Arial" w:hAnsi="Arial" w:cs="Arial"/>
          <w:bCs/>
          <w:i/>
          <w:sz w:val="20"/>
          <w:szCs w:val="20"/>
          <w:lang w:val="de-DE"/>
        </w:rPr>
        <w:t xml:space="preserve">im Oktober 2015 </w:t>
      </w:r>
      <w:r w:rsidR="005E22A9" w:rsidRPr="00874DEA">
        <w:rPr>
          <w:rFonts w:ascii="Arial" w:hAnsi="Arial" w:cs="Arial"/>
          <w:bCs/>
          <w:i/>
          <w:sz w:val="20"/>
          <w:szCs w:val="20"/>
          <w:lang w:val="de-DE"/>
        </w:rPr>
        <w:t xml:space="preserve">um </w:t>
      </w:r>
      <w:r w:rsidR="00FF4F05" w:rsidRPr="00874DEA">
        <w:rPr>
          <w:rFonts w:ascii="Arial" w:hAnsi="Arial" w:cs="Arial"/>
          <w:bCs/>
          <w:i/>
          <w:sz w:val="20"/>
          <w:szCs w:val="20"/>
          <w:lang w:val="de-DE"/>
        </w:rPr>
        <w:t>ein Mitglied</w:t>
      </w:r>
      <w:r w:rsidR="00BE7E25">
        <w:rPr>
          <w:rFonts w:ascii="Arial" w:hAnsi="Arial" w:cs="Arial"/>
          <w:bCs/>
          <w:i/>
          <w:sz w:val="20"/>
          <w:szCs w:val="20"/>
          <w:lang w:val="de-DE"/>
        </w:rPr>
        <w:t xml:space="preserve"> aus dem Mittelstand erweitert.</w:t>
      </w:r>
      <w:r w:rsidR="005E22A9" w:rsidRPr="00874DEA">
        <w:rPr>
          <w:rFonts w:ascii="Arial" w:hAnsi="Arial" w:cs="Arial"/>
          <w:bCs/>
          <w:i/>
          <w:sz w:val="20"/>
          <w:szCs w:val="20"/>
          <w:lang w:val="de-DE"/>
        </w:rPr>
        <w:t xml:space="preserve"> </w:t>
      </w:r>
      <w:r w:rsidR="004B2C53" w:rsidRPr="00874DEA">
        <w:rPr>
          <w:rFonts w:ascii="Arial" w:hAnsi="Arial" w:cs="Arial"/>
          <w:bCs/>
          <w:i/>
          <w:sz w:val="20"/>
          <w:szCs w:val="20"/>
          <w:lang w:val="de-DE"/>
        </w:rPr>
        <w:t xml:space="preserve">  </w:t>
      </w:r>
    </w:p>
    <w:p w:rsidR="004B2C53" w:rsidRPr="00874DEA" w:rsidRDefault="004B2C53" w:rsidP="007C2B8D">
      <w:pPr>
        <w:spacing w:line="276" w:lineRule="auto"/>
        <w:rPr>
          <w:rFonts w:ascii="Arial" w:hAnsi="Arial" w:cs="Arial"/>
          <w:bCs/>
          <w:i/>
          <w:sz w:val="20"/>
          <w:szCs w:val="20"/>
          <w:lang w:val="de-DE"/>
        </w:rPr>
      </w:pPr>
      <w:r w:rsidRPr="00874DEA">
        <w:rPr>
          <w:rFonts w:ascii="Arial" w:hAnsi="Arial" w:cs="Arial"/>
          <w:bCs/>
          <w:i/>
          <w:sz w:val="20"/>
          <w:szCs w:val="20"/>
          <w:lang w:val="de-DE"/>
        </w:rPr>
        <w:t xml:space="preserve"> </w:t>
      </w:r>
    </w:p>
    <w:p w:rsidR="00F26BEA" w:rsidRPr="00EF75F3" w:rsidRDefault="00F26BEA" w:rsidP="007C2B8D">
      <w:pPr>
        <w:autoSpaceDE w:val="0"/>
        <w:autoSpaceDN w:val="0"/>
        <w:adjustRightInd w:val="0"/>
        <w:spacing w:line="276" w:lineRule="auto"/>
        <w:rPr>
          <w:rFonts w:ascii="Arial" w:eastAsia="Times New Roman" w:hAnsi="Arial" w:cs="Arial"/>
          <w:sz w:val="20"/>
          <w:szCs w:val="20"/>
          <w:lang w:val="de-DE"/>
        </w:rPr>
      </w:pPr>
      <w:r w:rsidRPr="00874DEA">
        <w:rPr>
          <w:rFonts w:ascii="Arial" w:eastAsia="Times New Roman" w:hAnsi="Arial" w:cs="Arial"/>
          <w:i/>
          <w:sz w:val="20"/>
          <w:szCs w:val="20"/>
          <w:lang w:val="de-DE"/>
        </w:rPr>
        <w:t xml:space="preserve">Unterstützung erhält </w:t>
      </w:r>
      <w:r w:rsidR="004B2C53" w:rsidRPr="00874DEA">
        <w:rPr>
          <w:rFonts w:ascii="Arial" w:eastAsia="Times New Roman" w:hAnsi="Arial" w:cs="Arial"/>
          <w:i/>
          <w:sz w:val="20"/>
          <w:szCs w:val="20"/>
          <w:lang w:val="de-DE"/>
        </w:rPr>
        <w:t>der Deutsche bAV-Preis</w:t>
      </w:r>
      <w:r w:rsidRPr="00874DEA">
        <w:rPr>
          <w:rFonts w:ascii="Arial" w:eastAsia="Times New Roman" w:hAnsi="Arial" w:cs="Arial"/>
          <w:i/>
          <w:sz w:val="20"/>
          <w:szCs w:val="20"/>
          <w:lang w:val="de-DE"/>
        </w:rPr>
        <w:t xml:space="preserve"> von zahlreichen Unternehmen und </w:t>
      </w:r>
      <w:r w:rsidR="001F4A39">
        <w:rPr>
          <w:rFonts w:ascii="Arial" w:eastAsia="Times New Roman" w:hAnsi="Arial" w:cs="Arial"/>
          <w:i/>
          <w:sz w:val="20"/>
          <w:szCs w:val="20"/>
          <w:lang w:val="de-DE"/>
        </w:rPr>
        <w:t>O</w:t>
      </w:r>
      <w:r w:rsidRPr="00874DEA">
        <w:rPr>
          <w:rFonts w:ascii="Arial" w:eastAsia="Times New Roman" w:hAnsi="Arial" w:cs="Arial"/>
          <w:i/>
          <w:sz w:val="20"/>
          <w:szCs w:val="20"/>
          <w:lang w:val="de-DE"/>
        </w:rPr>
        <w:t xml:space="preserve">rganisationen, darunter DekaBank Deutsche Girozentrale, Deutsche Asset &amp; Wealth Management International, Deutsches Institut für Altersvorsorge, Fidelity </w:t>
      </w:r>
      <w:r w:rsidR="00322378" w:rsidRPr="00874DEA">
        <w:rPr>
          <w:rFonts w:ascii="Arial" w:eastAsia="Times New Roman" w:hAnsi="Arial" w:cs="Arial"/>
          <w:i/>
          <w:sz w:val="20"/>
          <w:szCs w:val="20"/>
          <w:lang w:val="de-DE"/>
        </w:rPr>
        <w:t>International</w:t>
      </w:r>
      <w:r w:rsidRPr="00874DEA">
        <w:rPr>
          <w:rFonts w:ascii="Arial" w:eastAsia="Times New Roman" w:hAnsi="Arial" w:cs="Arial"/>
          <w:i/>
          <w:sz w:val="20"/>
          <w:szCs w:val="20"/>
          <w:lang w:val="de-DE"/>
        </w:rPr>
        <w:t>, KAS Bank, Metzler Asset Management, Swiss Life Deutschland und Universal Investment. Medienpartner sind AbsolutResearch, Comp &amp; Ben, dpn, Finanzwelt, Leiter bAV, Personalmagazin und Personalwirtschaft.</w:t>
      </w:r>
      <w:r w:rsidRPr="00EF75F3">
        <w:rPr>
          <w:rFonts w:ascii="Arial" w:eastAsia="Times New Roman" w:hAnsi="Arial" w:cs="Arial"/>
          <w:sz w:val="20"/>
          <w:szCs w:val="20"/>
          <w:lang w:val="de-DE"/>
        </w:rPr>
        <w:t xml:space="preserve"> </w:t>
      </w:r>
    </w:p>
    <w:p w:rsidR="00323A3D" w:rsidRPr="00EF75F3" w:rsidRDefault="00323A3D" w:rsidP="0014496C">
      <w:pPr>
        <w:autoSpaceDE w:val="0"/>
        <w:autoSpaceDN w:val="0"/>
        <w:adjustRightInd w:val="0"/>
        <w:rPr>
          <w:rFonts w:ascii="Arial" w:eastAsia="Times New Roman" w:hAnsi="Arial" w:cs="Arial"/>
          <w:b/>
          <w:bCs/>
          <w:sz w:val="20"/>
          <w:szCs w:val="20"/>
          <w:lang w:val="de-DE"/>
        </w:rPr>
      </w:pPr>
    </w:p>
    <w:p w:rsidR="00490CC2" w:rsidRDefault="00490CC2" w:rsidP="00561199">
      <w:pPr>
        <w:autoSpaceDE w:val="0"/>
        <w:autoSpaceDN w:val="0"/>
        <w:adjustRightInd w:val="0"/>
        <w:rPr>
          <w:rFonts w:ascii="Arial" w:eastAsia="Times New Roman" w:hAnsi="Arial" w:cs="Arial"/>
          <w:sz w:val="20"/>
          <w:szCs w:val="20"/>
          <w:lang w:val="de-DE"/>
        </w:rPr>
      </w:pPr>
      <w:r>
        <w:rPr>
          <w:rFonts w:ascii="Arial" w:eastAsia="Times New Roman" w:hAnsi="Arial" w:cs="Arial"/>
          <w:noProof/>
          <w:sz w:val="20"/>
          <w:szCs w:val="20"/>
          <w:lang w:val="de-DE" w:eastAsia="de-DE"/>
        </w:rPr>
        <w:drawing>
          <wp:inline distT="0" distB="0" distL="0" distR="0">
            <wp:extent cx="2042323" cy="13614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winner_194.jp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46305" cy="1364122"/>
                    </a:xfrm>
                    <a:prstGeom prst="rect">
                      <a:avLst/>
                    </a:prstGeom>
                  </pic:spPr>
                </pic:pic>
              </a:graphicData>
            </a:graphic>
          </wp:inline>
        </w:drawing>
      </w:r>
    </w:p>
    <w:p w:rsidR="00490CC2" w:rsidRPr="00EF75F3" w:rsidRDefault="00490CC2" w:rsidP="00561199">
      <w:pPr>
        <w:autoSpaceDE w:val="0"/>
        <w:autoSpaceDN w:val="0"/>
        <w:adjustRightInd w:val="0"/>
        <w:rPr>
          <w:rFonts w:ascii="Arial" w:eastAsia="Times New Roman" w:hAnsi="Arial" w:cs="Arial"/>
          <w:sz w:val="20"/>
          <w:szCs w:val="20"/>
          <w:lang w:val="de-DE"/>
        </w:rPr>
      </w:pPr>
      <w:r>
        <w:rPr>
          <w:rFonts w:ascii="Arial" w:eastAsia="Times New Roman" w:hAnsi="Arial" w:cs="Arial"/>
          <w:sz w:val="20"/>
          <w:szCs w:val="20"/>
          <w:lang w:val="de-DE"/>
        </w:rPr>
        <w:t>(Gewinner_194.jpg)</w:t>
      </w:r>
    </w:p>
    <w:p w:rsidR="00561199" w:rsidRPr="00EF75F3" w:rsidRDefault="00561199" w:rsidP="00561199">
      <w:pPr>
        <w:autoSpaceDE w:val="0"/>
        <w:autoSpaceDN w:val="0"/>
        <w:adjustRightInd w:val="0"/>
        <w:rPr>
          <w:rFonts w:ascii="Arial" w:eastAsia="Times New Roman" w:hAnsi="Arial" w:cs="Arial"/>
          <w:sz w:val="20"/>
          <w:szCs w:val="20"/>
          <w:lang w:val="de-DE"/>
        </w:rPr>
      </w:pPr>
    </w:p>
    <w:p w:rsidR="00561199" w:rsidRPr="00EF75F3" w:rsidRDefault="00D40304" w:rsidP="00561199">
      <w:pPr>
        <w:autoSpaceDE w:val="0"/>
        <w:autoSpaceDN w:val="0"/>
        <w:adjustRightInd w:val="0"/>
        <w:rPr>
          <w:rFonts w:ascii="Arial" w:eastAsia="Times New Roman" w:hAnsi="Arial" w:cs="Arial"/>
          <w:sz w:val="20"/>
          <w:szCs w:val="20"/>
          <w:lang w:val="de-DE"/>
        </w:rPr>
      </w:pPr>
      <w:bookmarkStart w:id="0" w:name="_GoBack"/>
      <w:bookmarkEnd w:id="0"/>
      <w:r w:rsidRPr="00D40304">
        <w:rPr>
          <w:rFonts w:ascii="Arial" w:eastAsia="Times New Roman" w:hAnsi="Arial" w:cs="Arial"/>
          <w:sz w:val="20"/>
          <w:szCs w:val="20"/>
          <w:lang w:val="de-DE"/>
        </w:rPr>
        <w:drawing>
          <wp:inline distT="0" distB="0" distL="0" distR="0">
            <wp:extent cx="2042160" cy="1361114"/>
            <wp:effectExtent l="2540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häen_023.jp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42160" cy="1361114"/>
                    </a:xfrm>
                    <a:prstGeom prst="rect">
                      <a:avLst/>
                    </a:prstGeom>
                  </pic:spPr>
                </pic:pic>
              </a:graphicData>
            </a:graphic>
          </wp:inline>
        </w:drawing>
      </w:r>
    </w:p>
    <w:p w:rsidR="00561199" w:rsidRPr="00EF75F3" w:rsidRDefault="00561199" w:rsidP="00561199">
      <w:pPr>
        <w:autoSpaceDE w:val="0"/>
        <w:autoSpaceDN w:val="0"/>
        <w:adjustRightInd w:val="0"/>
        <w:rPr>
          <w:rFonts w:ascii="Arial" w:eastAsia="Times New Roman" w:hAnsi="Arial" w:cs="Arial"/>
          <w:sz w:val="20"/>
          <w:szCs w:val="20"/>
          <w:lang w:val="de-DE"/>
        </w:rPr>
      </w:pPr>
      <w:r w:rsidRPr="00EF75F3">
        <w:rPr>
          <w:rFonts w:ascii="Arial" w:eastAsia="Times New Roman" w:hAnsi="Arial" w:cs="Arial"/>
          <w:sz w:val="20"/>
          <w:szCs w:val="20"/>
          <w:lang w:val="de-DE"/>
        </w:rPr>
        <w:t>(</w:t>
      </w:r>
      <w:r w:rsidR="00FF4F05" w:rsidRPr="00EF75F3">
        <w:rPr>
          <w:rFonts w:ascii="Arial" w:eastAsia="Times New Roman" w:hAnsi="Arial" w:cs="Arial"/>
          <w:sz w:val="20"/>
          <w:szCs w:val="20"/>
          <w:lang w:val="de-DE"/>
        </w:rPr>
        <w:t>Trophäe</w:t>
      </w:r>
      <w:r w:rsidR="00A617E4">
        <w:rPr>
          <w:rFonts w:ascii="Arial" w:eastAsia="Times New Roman" w:hAnsi="Arial" w:cs="Arial"/>
          <w:sz w:val="20"/>
          <w:szCs w:val="20"/>
          <w:lang w:val="de-DE"/>
        </w:rPr>
        <w:t>n_23</w:t>
      </w:r>
      <w:r w:rsidRPr="00EF75F3">
        <w:rPr>
          <w:rFonts w:ascii="Arial" w:eastAsia="Times New Roman" w:hAnsi="Arial" w:cs="Arial"/>
          <w:sz w:val="20"/>
          <w:szCs w:val="20"/>
          <w:lang w:val="de-DE"/>
        </w:rPr>
        <w:t>.jpg)</w:t>
      </w:r>
    </w:p>
    <w:p w:rsidR="00561199" w:rsidRPr="00EF75F3" w:rsidRDefault="00561199" w:rsidP="0014496C">
      <w:pPr>
        <w:autoSpaceDE w:val="0"/>
        <w:autoSpaceDN w:val="0"/>
        <w:adjustRightInd w:val="0"/>
        <w:rPr>
          <w:rFonts w:ascii="Arial" w:eastAsia="Times New Roman" w:hAnsi="Arial" w:cs="Arial"/>
          <w:b/>
          <w:bCs/>
          <w:sz w:val="20"/>
          <w:szCs w:val="20"/>
          <w:lang w:val="de-DE"/>
        </w:rPr>
      </w:pPr>
    </w:p>
    <w:p w:rsidR="00561199" w:rsidRPr="00EF75F3" w:rsidRDefault="00561199" w:rsidP="0014496C">
      <w:pPr>
        <w:autoSpaceDE w:val="0"/>
        <w:autoSpaceDN w:val="0"/>
        <w:adjustRightInd w:val="0"/>
        <w:rPr>
          <w:rFonts w:ascii="Arial" w:eastAsia="Times New Roman" w:hAnsi="Arial" w:cs="Arial"/>
          <w:b/>
          <w:bCs/>
          <w:sz w:val="20"/>
          <w:szCs w:val="20"/>
          <w:lang w:val="de-DE"/>
        </w:rPr>
      </w:pPr>
    </w:p>
    <w:p w:rsidR="006B3AFF" w:rsidRPr="00EF75F3" w:rsidRDefault="002A4E2C" w:rsidP="0014496C">
      <w:pPr>
        <w:autoSpaceDE w:val="0"/>
        <w:autoSpaceDN w:val="0"/>
        <w:adjustRightInd w:val="0"/>
        <w:rPr>
          <w:rFonts w:ascii="Arial" w:eastAsia="Times New Roman" w:hAnsi="Arial" w:cs="Arial"/>
          <w:sz w:val="20"/>
          <w:szCs w:val="20"/>
          <w:lang w:val="de-DE"/>
        </w:rPr>
      </w:pPr>
      <w:r w:rsidRPr="00EF75F3">
        <w:rPr>
          <w:rFonts w:ascii="Arial" w:eastAsia="Times New Roman" w:hAnsi="Arial" w:cs="Arial"/>
          <w:b/>
          <w:bCs/>
          <w:sz w:val="20"/>
          <w:szCs w:val="20"/>
          <w:lang w:val="de-DE"/>
        </w:rPr>
        <w:t>Kontakt</w:t>
      </w:r>
      <w:r w:rsidR="00F26BEA" w:rsidRPr="00EF75F3">
        <w:rPr>
          <w:rFonts w:ascii="Arial" w:eastAsia="Times New Roman" w:hAnsi="Arial" w:cs="Arial"/>
          <w:b/>
          <w:bCs/>
          <w:sz w:val="20"/>
          <w:szCs w:val="20"/>
          <w:lang w:val="de-DE"/>
        </w:rPr>
        <w:t xml:space="preserve"> für Medienanfragen</w:t>
      </w:r>
      <w:r w:rsidRPr="00EF75F3">
        <w:rPr>
          <w:rFonts w:ascii="Arial" w:eastAsia="Times New Roman" w:hAnsi="Arial" w:cs="Arial"/>
          <w:b/>
          <w:bCs/>
          <w:sz w:val="20"/>
          <w:szCs w:val="20"/>
          <w:lang w:val="de-DE"/>
        </w:rPr>
        <w:t>:</w:t>
      </w:r>
      <w:r w:rsidRPr="00EF75F3">
        <w:rPr>
          <w:rFonts w:ascii="Arial" w:eastAsia="Times New Roman" w:hAnsi="Arial" w:cs="Arial"/>
          <w:b/>
          <w:bCs/>
          <w:sz w:val="20"/>
          <w:szCs w:val="20"/>
          <w:lang w:val="de-DE"/>
        </w:rPr>
        <w:br/>
      </w:r>
      <w:r w:rsidR="006B3AFF" w:rsidRPr="00EF75F3">
        <w:rPr>
          <w:rFonts w:ascii="Arial" w:eastAsia="Times New Roman" w:hAnsi="Arial" w:cs="Arial"/>
          <w:sz w:val="20"/>
          <w:szCs w:val="20"/>
          <w:lang w:val="de-DE"/>
        </w:rPr>
        <w:t>Christina Bertholdt</w:t>
      </w:r>
    </w:p>
    <w:p w:rsidR="006B3AFF" w:rsidRPr="00EF75F3" w:rsidRDefault="006B3AFF" w:rsidP="0014496C">
      <w:pPr>
        <w:autoSpaceDE w:val="0"/>
        <w:autoSpaceDN w:val="0"/>
        <w:adjustRightInd w:val="0"/>
        <w:rPr>
          <w:rFonts w:ascii="Arial" w:eastAsia="Times New Roman" w:hAnsi="Arial" w:cs="Arial"/>
          <w:sz w:val="20"/>
          <w:szCs w:val="20"/>
          <w:lang w:val="de-DE"/>
        </w:rPr>
      </w:pPr>
      <w:r w:rsidRPr="00EF75F3">
        <w:rPr>
          <w:rFonts w:ascii="Arial" w:eastAsia="Times New Roman" w:hAnsi="Arial" w:cs="Arial"/>
          <w:sz w:val="20"/>
          <w:szCs w:val="20"/>
          <w:lang w:val="de-DE"/>
        </w:rPr>
        <w:t>Telefon: 069/1505 5119</w:t>
      </w:r>
    </w:p>
    <w:p w:rsidR="0057722A" w:rsidRPr="00EF75F3" w:rsidRDefault="002A4E2C" w:rsidP="0014496C">
      <w:pPr>
        <w:autoSpaceDE w:val="0"/>
        <w:autoSpaceDN w:val="0"/>
        <w:adjustRightInd w:val="0"/>
        <w:rPr>
          <w:rStyle w:val="Link"/>
        </w:rPr>
      </w:pPr>
      <w:r w:rsidRPr="00EF75F3">
        <w:rPr>
          <w:rFonts w:ascii="Arial" w:eastAsia="Times New Roman" w:hAnsi="Arial" w:cs="Arial"/>
          <w:sz w:val="20"/>
          <w:szCs w:val="20"/>
          <w:lang w:val="de-DE"/>
        </w:rPr>
        <w:t xml:space="preserve">E-Mail: </w:t>
      </w:r>
      <w:hyperlink r:id="rId16" w:history="1">
        <w:r w:rsidRPr="00EF75F3">
          <w:rPr>
            <w:rStyle w:val="Link"/>
            <w:rFonts w:ascii="Arial" w:eastAsia="Times New Roman" w:hAnsi="Arial" w:cs="Arial"/>
            <w:color w:val="auto"/>
            <w:sz w:val="20"/>
            <w:szCs w:val="20"/>
            <w:lang w:val="de-DE"/>
          </w:rPr>
          <w:t>medien@deutscher-bav-preis.de</w:t>
        </w:r>
      </w:hyperlink>
    </w:p>
    <w:p w:rsidR="00561199" w:rsidRPr="00EF75F3" w:rsidRDefault="00561199" w:rsidP="0014496C">
      <w:pPr>
        <w:autoSpaceDE w:val="0"/>
        <w:autoSpaceDN w:val="0"/>
        <w:adjustRightInd w:val="0"/>
        <w:rPr>
          <w:rStyle w:val="Link"/>
        </w:rPr>
      </w:pPr>
    </w:p>
    <w:sectPr w:rsidR="00561199" w:rsidRPr="00EF75F3" w:rsidSect="00815D83">
      <w:headerReference w:type="default" r:id="rId17"/>
      <w:pgSz w:w="12240" w:h="15840"/>
      <w:pgMar w:top="1701" w:right="2459" w:bottom="1134" w:left="1418"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304" w:rsidRDefault="00D40304" w:rsidP="002A4E2C">
      <w:r>
        <w:separator/>
      </w:r>
    </w:p>
  </w:endnote>
  <w:endnote w:type="continuationSeparator" w:id="0">
    <w:p w:rsidR="00D40304" w:rsidRDefault="00D40304" w:rsidP="002A4E2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panose1 w:val="02040503050406030204"/>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304" w:rsidRDefault="00D40304" w:rsidP="002A4E2C">
      <w:r>
        <w:separator/>
      </w:r>
    </w:p>
  </w:footnote>
  <w:footnote w:type="continuationSeparator" w:id="0">
    <w:p w:rsidR="00D40304" w:rsidRDefault="00D40304" w:rsidP="002A4E2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304" w:rsidRDefault="00D40304">
    <w:pPr>
      <w:pStyle w:val="Kopfzeile"/>
    </w:pPr>
    <w:r>
      <w:rPr>
        <w:rFonts w:ascii="Arial" w:eastAsia="Times New Roman" w:hAnsi="Arial" w:cs="Arial"/>
        <w:b/>
        <w:noProof/>
        <w:sz w:val="24"/>
        <w:szCs w:val="24"/>
        <w:lang w:val="de-DE" w:eastAsia="de-DE"/>
      </w:rPr>
      <w:drawing>
        <wp:anchor distT="0" distB="0" distL="114300" distR="114300" simplePos="0" relativeHeight="251658240" behindDoc="0" locked="0" layoutInCell="1" allowOverlap="1">
          <wp:simplePos x="0" y="0"/>
          <wp:positionH relativeFrom="column">
            <wp:posOffset>4904105</wp:posOffset>
          </wp:positionH>
          <wp:positionV relativeFrom="paragraph">
            <wp:posOffset>-36831</wp:posOffset>
          </wp:positionV>
          <wp:extent cx="1401695" cy="1473119"/>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v-preis.jpg"/>
                  <pic:cNvPicPr/>
                </pic:nvPicPr>
                <pic:blipFill>
                  <a:blip r:embed="rId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401695" cy="1473119"/>
                  </a:xfrm>
                  <a:prstGeom prst="rect">
                    <a:avLst/>
                  </a:prstGeom>
                </pic:spPr>
              </pic:pic>
            </a:graphicData>
          </a:graphic>
        </wp:anchor>
      </w:drawing>
    </w:r>
  </w:p>
  <w:p w:rsidR="00D40304" w:rsidRDefault="00D40304">
    <w:pPr>
      <w:pStyle w:val="Kopfzeil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F5D24"/>
    <w:multiLevelType w:val="hybridMultilevel"/>
    <w:tmpl w:val="12ACB0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Ari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Arial"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FE221A6"/>
    <w:multiLevelType w:val="hybridMultilevel"/>
    <w:tmpl w:val="FF1EC6F6"/>
    <w:lvl w:ilvl="0" w:tplc="2EC22BA0">
      <w:numFmt w:val="bullet"/>
      <w:lvlText w:val="-"/>
      <w:lvlJc w:val="left"/>
      <w:pPr>
        <w:ind w:left="720" w:hanging="360"/>
      </w:pPr>
      <w:rPr>
        <w:rFonts w:ascii="Arial" w:eastAsiaTheme="minorHAnsi"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ED0345C"/>
    <w:multiLevelType w:val="hybridMultilevel"/>
    <w:tmpl w:val="B558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3">
    <w:nsid w:val="66046DCE"/>
    <w:multiLevelType w:val="hybridMultilevel"/>
    <w:tmpl w:val="CA78ECB2"/>
    <w:lvl w:ilvl="0" w:tplc="2762360C">
      <w:numFmt w:val="bullet"/>
      <w:lvlText w:val="-"/>
      <w:lvlJc w:val="left"/>
      <w:pPr>
        <w:ind w:left="720" w:hanging="360"/>
      </w:pPr>
      <w:rPr>
        <w:rFonts w:ascii="Arial" w:eastAsiaTheme="minorHAnsi"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2A4E2C"/>
    <w:rsid w:val="000273D8"/>
    <w:rsid w:val="00032981"/>
    <w:rsid w:val="00037859"/>
    <w:rsid w:val="0006104A"/>
    <w:rsid w:val="000B1939"/>
    <w:rsid w:val="000C699C"/>
    <w:rsid w:val="000D5EFA"/>
    <w:rsid w:val="000D600D"/>
    <w:rsid w:val="000D69B4"/>
    <w:rsid w:val="0012642F"/>
    <w:rsid w:val="00140403"/>
    <w:rsid w:val="0014496C"/>
    <w:rsid w:val="0014510F"/>
    <w:rsid w:val="00157AD0"/>
    <w:rsid w:val="0017125B"/>
    <w:rsid w:val="001D14A3"/>
    <w:rsid w:val="001E07EA"/>
    <w:rsid w:val="001E0DB5"/>
    <w:rsid w:val="001F4A39"/>
    <w:rsid w:val="001F73DF"/>
    <w:rsid w:val="00255E45"/>
    <w:rsid w:val="00285273"/>
    <w:rsid w:val="002A4E2C"/>
    <w:rsid w:val="002A69AA"/>
    <w:rsid w:val="00310E81"/>
    <w:rsid w:val="00321754"/>
    <w:rsid w:val="00322378"/>
    <w:rsid w:val="00323A3D"/>
    <w:rsid w:val="003259C4"/>
    <w:rsid w:val="00326F2D"/>
    <w:rsid w:val="00340735"/>
    <w:rsid w:val="003548E0"/>
    <w:rsid w:val="003704DE"/>
    <w:rsid w:val="003717EC"/>
    <w:rsid w:val="00393B20"/>
    <w:rsid w:val="00394B9A"/>
    <w:rsid w:val="003967CE"/>
    <w:rsid w:val="003A0474"/>
    <w:rsid w:val="003A6836"/>
    <w:rsid w:val="003F0C27"/>
    <w:rsid w:val="003F154C"/>
    <w:rsid w:val="004048AE"/>
    <w:rsid w:val="00425D30"/>
    <w:rsid w:val="00453C19"/>
    <w:rsid w:val="00475C8A"/>
    <w:rsid w:val="00490CC2"/>
    <w:rsid w:val="00491B90"/>
    <w:rsid w:val="00495A83"/>
    <w:rsid w:val="004B187D"/>
    <w:rsid w:val="004B2C53"/>
    <w:rsid w:val="004B7BA7"/>
    <w:rsid w:val="005069D6"/>
    <w:rsid w:val="005223BC"/>
    <w:rsid w:val="00535CC4"/>
    <w:rsid w:val="005464D6"/>
    <w:rsid w:val="00552D3A"/>
    <w:rsid w:val="00555088"/>
    <w:rsid w:val="00561199"/>
    <w:rsid w:val="00572703"/>
    <w:rsid w:val="00574D96"/>
    <w:rsid w:val="0057668F"/>
    <w:rsid w:val="0057722A"/>
    <w:rsid w:val="005B0B8B"/>
    <w:rsid w:val="005D5777"/>
    <w:rsid w:val="005E22A9"/>
    <w:rsid w:val="00611F02"/>
    <w:rsid w:val="00650069"/>
    <w:rsid w:val="00661028"/>
    <w:rsid w:val="006A1166"/>
    <w:rsid w:val="006A3661"/>
    <w:rsid w:val="006A7C19"/>
    <w:rsid w:val="006B3AFF"/>
    <w:rsid w:val="006B6077"/>
    <w:rsid w:val="006C1305"/>
    <w:rsid w:val="006E0B23"/>
    <w:rsid w:val="006E2C31"/>
    <w:rsid w:val="006F63E1"/>
    <w:rsid w:val="007142CB"/>
    <w:rsid w:val="0073127E"/>
    <w:rsid w:val="0074421F"/>
    <w:rsid w:val="00764799"/>
    <w:rsid w:val="007C2B8D"/>
    <w:rsid w:val="007C5837"/>
    <w:rsid w:val="00802335"/>
    <w:rsid w:val="008152A1"/>
    <w:rsid w:val="00815D83"/>
    <w:rsid w:val="00850FAF"/>
    <w:rsid w:val="00874DEA"/>
    <w:rsid w:val="00887148"/>
    <w:rsid w:val="00894150"/>
    <w:rsid w:val="00896375"/>
    <w:rsid w:val="008A351A"/>
    <w:rsid w:val="008C4669"/>
    <w:rsid w:val="008C63E7"/>
    <w:rsid w:val="008E302D"/>
    <w:rsid w:val="00916EB1"/>
    <w:rsid w:val="00934845"/>
    <w:rsid w:val="00936BCA"/>
    <w:rsid w:val="009B1EEC"/>
    <w:rsid w:val="009B75CD"/>
    <w:rsid w:val="00A15224"/>
    <w:rsid w:val="00A617E4"/>
    <w:rsid w:val="00A67071"/>
    <w:rsid w:val="00A93DC9"/>
    <w:rsid w:val="00A96A84"/>
    <w:rsid w:val="00AA6ED7"/>
    <w:rsid w:val="00AB2122"/>
    <w:rsid w:val="00AC06C4"/>
    <w:rsid w:val="00AC20F4"/>
    <w:rsid w:val="00AC5C90"/>
    <w:rsid w:val="00AD362C"/>
    <w:rsid w:val="00AE6C0A"/>
    <w:rsid w:val="00B113F4"/>
    <w:rsid w:val="00B12ED4"/>
    <w:rsid w:val="00B20DF5"/>
    <w:rsid w:val="00B236F3"/>
    <w:rsid w:val="00B24ABB"/>
    <w:rsid w:val="00B318FE"/>
    <w:rsid w:val="00B34305"/>
    <w:rsid w:val="00B42984"/>
    <w:rsid w:val="00B56542"/>
    <w:rsid w:val="00B82262"/>
    <w:rsid w:val="00B82D1F"/>
    <w:rsid w:val="00BC2D2B"/>
    <w:rsid w:val="00BC7D6F"/>
    <w:rsid w:val="00BD1F90"/>
    <w:rsid w:val="00BE7E25"/>
    <w:rsid w:val="00BF0BEE"/>
    <w:rsid w:val="00BF269C"/>
    <w:rsid w:val="00C21379"/>
    <w:rsid w:val="00C37583"/>
    <w:rsid w:val="00C50220"/>
    <w:rsid w:val="00C53535"/>
    <w:rsid w:val="00C56053"/>
    <w:rsid w:val="00C61597"/>
    <w:rsid w:val="00C6573E"/>
    <w:rsid w:val="00C943B8"/>
    <w:rsid w:val="00C96468"/>
    <w:rsid w:val="00CA11A6"/>
    <w:rsid w:val="00CC51C5"/>
    <w:rsid w:val="00CE18E4"/>
    <w:rsid w:val="00CE7686"/>
    <w:rsid w:val="00CE7AA0"/>
    <w:rsid w:val="00CF0EC2"/>
    <w:rsid w:val="00D25472"/>
    <w:rsid w:val="00D40304"/>
    <w:rsid w:val="00D620AA"/>
    <w:rsid w:val="00D7415A"/>
    <w:rsid w:val="00DA3FAF"/>
    <w:rsid w:val="00DB6CD3"/>
    <w:rsid w:val="00DD55A1"/>
    <w:rsid w:val="00DD5FAD"/>
    <w:rsid w:val="00DE0048"/>
    <w:rsid w:val="00DE502D"/>
    <w:rsid w:val="00E410CE"/>
    <w:rsid w:val="00E521B2"/>
    <w:rsid w:val="00E80032"/>
    <w:rsid w:val="00EA0280"/>
    <w:rsid w:val="00EA7AE2"/>
    <w:rsid w:val="00EB0F74"/>
    <w:rsid w:val="00EC284E"/>
    <w:rsid w:val="00EC4684"/>
    <w:rsid w:val="00EF6E23"/>
    <w:rsid w:val="00EF75F3"/>
    <w:rsid w:val="00F05F77"/>
    <w:rsid w:val="00F222AA"/>
    <w:rsid w:val="00F25AAA"/>
    <w:rsid w:val="00F26BEA"/>
    <w:rsid w:val="00F43526"/>
    <w:rsid w:val="00F60C42"/>
    <w:rsid w:val="00F62A17"/>
    <w:rsid w:val="00F65C83"/>
    <w:rsid w:val="00F70FA1"/>
    <w:rsid w:val="00F74212"/>
    <w:rsid w:val="00F753F6"/>
    <w:rsid w:val="00F82616"/>
    <w:rsid w:val="00F857E0"/>
    <w:rsid w:val="00FD223A"/>
    <w:rsid w:val="00FE7FD0"/>
    <w:rsid w:val="00FF139C"/>
    <w:rsid w:val="00FF4F05"/>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Standard">
    <w:name w:val="Normal"/>
    <w:qFormat/>
    <w:rsid w:val="002A4E2C"/>
    <w:pPr>
      <w:spacing w:after="0" w:line="240" w:lineRule="auto"/>
    </w:p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2A4E2C"/>
    <w:rPr>
      <w:color w:val="0000FF" w:themeColor="hyperlink"/>
      <w:u w:val="single"/>
    </w:rPr>
  </w:style>
  <w:style w:type="paragraph" w:styleId="Listenabsatz">
    <w:name w:val="List Paragraph"/>
    <w:basedOn w:val="Standard"/>
    <w:uiPriority w:val="34"/>
    <w:qFormat/>
    <w:rsid w:val="002A4E2C"/>
    <w:pPr>
      <w:ind w:left="720"/>
    </w:pPr>
  </w:style>
  <w:style w:type="paragraph" w:styleId="Sprechblasentext">
    <w:name w:val="Balloon Text"/>
    <w:basedOn w:val="Standard"/>
    <w:link w:val="SprechblasentextZeichen"/>
    <w:uiPriority w:val="99"/>
    <w:semiHidden/>
    <w:unhideWhenUsed/>
    <w:rsid w:val="002A4E2C"/>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A4E2C"/>
    <w:rPr>
      <w:rFonts w:ascii="Tahoma" w:hAnsi="Tahoma" w:cs="Tahoma"/>
      <w:sz w:val="16"/>
      <w:szCs w:val="16"/>
    </w:rPr>
  </w:style>
  <w:style w:type="paragraph" w:styleId="Kopfzeile">
    <w:name w:val="header"/>
    <w:basedOn w:val="Standard"/>
    <w:link w:val="KopfzeileZeichen"/>
    <w:uiPriority w:val="99"/>
    <w:unhideWhenUsed/>
    <w:rsid w:val="002A4E2C"/>
    <w:pPr>
      <w:tabs>
        <w:tab w:val="center" w:pos="4703"/>
        <w:tab w:val="right" w:pos="9406"/>
      </w:tabs>
    </w:pPr>
  </w:style>
  <w:style w:type="character" w:customStyle="1" w:styleId="KopfzeileZeichen">
    <w:name w:val="Kopfzeile Zeichen"/>
    <w:basedOn w:val="Absatzstandardschriftart"/>
    <w:link w:val="Kopfzeile"/>
    <w:uiPriority w:val="99"/>
    <w:rsid w:val="002A4E2C"/>
  </w:style>
  <w:style w:type="paragraph" w:styleId="Fuzeile">
    <w:name w:val="footer"/>
    <w:basedOn w:val="Standard"/>
    <w:link w:val="FuzeileZeichen"/>
    <w:uiPriority w:val="99"/>
    <w:unhideWhenUsed/>
    <w:rsid w:val="002A4E2C"/>
    <w:pPr>
      <w:tabs>
        <w:tab w:val="center" w:pos="4703"/>
        <w:tab w:val="right" w:pos="9406"/>
      </w:tabs>
    </w:pPr>
  </w:style>
  <w:style w:type="character" w:customStyle="1" w:styleId="FuzeileZeichen">
    <w:name w:val="Fußzeile Zeichen"/>
    <w:basedOn w:val="Absatzstandardschriftart"/>
    <w:link w:val="Fuzeile"/>
    <w:uiPriority w:val="99"/>
    <w:rsid w:val="002A4E2C"/>
  </w:style>
  <w:style w:type="character" w:styleId="Betont">
    <w:name w:val="Strong"/>
    <w:basedOn w:val="Absatzstandardschriftart"/>
    <w:uiPriority w:val="22"/>
    <w:qFormat/>
    <w:rsid w:val="00CC51C5"/>
    <w:rPr>
      <w:b/>
      <w:bCs/>
    </w:rPr>
  </w:style>
</w:styles>
</file>

<file path=word/webSettings.xml><?xml version="1.0" encoding="utf-8"?>
<w:webSettings xmlns:r="http://schemas.openxmlformats.org/officeDocument/2006/relationships" xmlns:w="http://schemas.openxmlformats.org/wordprocessingml/2006/main">
  <w:divs>
    <w:div w:id="472481748">
      <w:bodyDiv w:val="1"/>
      <w:marLeft w:val="0"/>
      <w:marRight w:val="0"/>
      <w:marTop w:val="0"/>
      <w:marBottom w:val="0"/>
      <w:divBdr>
        <w:top w:val="none" w:sz="0" w:space="0" w:color="auto"/>
        <w:left w:val="none" w:sz="0" w:space="0" w:color="auto"/>
        <w:bottom w:val="none" w:sz="0" w:space="0" w:color="auto"/>
        <w:right w:val="none" w:sz="0" w:space="0" w:color="auto"/>
      </w:divBdr>
    </w:div>
    <w:div w:id="535772718">
      <w:bodyDiv w:val="1"/>
      <w:marLeft w:val="0"/>
      <w:marRight w:val="0"/>
      <w:marTop w:val="0"/>
      <w:marBottom w:val="0"/>
      <w:divBdr>
        <w:top w:val="none" w:sz="0" w:space="0" w:color="auto"/>
        <w:left w:val="none" w:sz="0" w:space="0" w:color="auto"/>
        <w:bottom w:val="none" w:sz="0" w:space="0" w:color="auto"/>
        <w:right w:val="none" w:sz="0" w:space="0" w:color="auto"/>
      </w:divBdr>
    </w:div>
    <w:div w:id="819267426">
      <w:bodyDiv w:val="1"/>
      <w:marLeft w:val="0"/>
      <w:marRight w:val="0"/>
      <w:marTop w:val="0"/>
      <w:marBottom w:val="0"/>
      <w:divBdr>
        <w:top w:val="none" w:sz="0" w:space="0" w:color="auto"/>
        <w:left w:val="none" w:sz="0" w:space="0" w:color="auto"/>
        <w:bottom w:val="none" w:sz="0" w:space="0" w:color="auto"/>
        <w:right w:val="none" w:sz="0" w:space="0" w:color="auto"/>
      </w:divBdr>
    </w:div>
    <w:div w:id="99352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hyperlink" Target="mailto:medien@deutscher-bav-preis.de"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10"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CT_CorporateProjectPhase xmlns="4e798d40-749c-4735-a97a-b8f297018b81" xsi:nil="true"/>
    <TCT_SeniorPeerReviewApprovalDate xmlns="4e798d40-749c-4735-a97a-b8f297018b81" xsi:nil="true"/>
    <TCT_Received xmlns="4e798d40-749c-4735-a97a-b8f297018b81" xsi:nil="true"/>
    <TCT_Bcc_Type xmlns="4e798d40-749c-4735-a97a-b8f297018b81" xsi:nil="true"/>
    <TCT_Cc_Address xmlns="4e798d40-749c-4735-a97a-b8f297018b81" xsi:nil="true"/>
    <TCT_SeniorPeerReviewerRequired xmlns="4e798d40-749c-4735-a97a-b8f297018b81" xsi:nil="true"/>
    <TCT_To xmlns="4e798d40-749c-4735-a97a-b8f297018b81" xsi:nil="true"/>
    <TCT_EditorialReviewer xmlns="4e798d40-749c-4735-a97a-b8f297018b81">
      <UserInfo>
        <DisplayName/>
        <AccountId xsi:nil="true"/>
        <AccountType/>
      </UserInfo>
    </TCT_EditorialReviewer>
    <TCT_WorkReviewComments xmlns="4e798d40-749c-4735-a97a-b8f297018b81" xsi:nil="true"/>
    <TCT_Cc xmlns="4e798d40-749c-4735-a97a-b8f297018b81" xsi:nil="true"/>
    <TCT_ConsultingReviewer xmlns="4e798d40-749c-4735-a97a-b8f297018b81">
      <UserInfo>
        <DisplayName/>
        <AccountId xsi:nil="true"/>
        <AccountType/>
      </UserInfo>
    </TCT_ConsultingReviewer>
    <TCT_ProjectType xmlns="4e798d40-749c-4735-a97a-b8f297018b81" xsi:nil="true"/>
    <TCT_Bcc_Address xmlns="4e798d40-749c-4735-a97a-b8f297018b81" xsi:nil="true"/>
    <TCT_EditorialReviewerRequired xmlns="4e798d40-749c-4735-a97a-b8f297018b81" xsi:nil="true"/>
    <TCT_Sent xmlns="4e798d40-749c-4735-a97a-b8f297018b81" xsi:nil="true"/>
    <TCT_Importance xmlns="4e798d40-749c-4735-a97a-b8f297018b81" xsi:nil="true"/>
    <TCT_Cc_Type xmlns="4e798d40-749c-4735-a97a-b8f297018b81" xsi:nil="true"/>
    <TCT_PreparedBy xmlns="4e798d40-749c-4735-a97a-b8f297018b81">
      <UserInfo>
        <DisplayName/>
        <AccountId xsi:nil="true"/>
        <AccountType/>
      </UserInfo>
    </TCT_PreparedBy>
    <TCT_ClientCode xmlns="4e798d40-749c-4735-a97a-b8f297018b81">MKT_TEM</TCT_ClientCode>
    <TCT_ClientName xmlns="4e798d40-749c-4735-a97a-b8f297018b81">Marketing Team Space</TCT_ClientName>
    <IconOverlay xmlns="http://schemas.microsoft.com/sharepoint/v4" xsi:nil="true"/>
    <TCT_PersonalHealthInformation xmlns="4e798d40-749c-4735-a97a-b8f297018b81">No</TCT_PersonalHealthInformation>
    <TCT_Sent_UTC xmlns="4e798d40-749c-4735-a97a-b8f297018b81" xsi:nil="true"/>
    <TCT_TechnicalReviewApprovalDate xmlns="4e798d40-749c-4735-a97a-b8f297018b81" xsi:nil="true"/>
    <TCT_TechnicalReviewerRequired xmlns="4e798d40-749c-4735-a97a-b8f297018b81" xsi:nil="true"/>
    <TCT_Sensitivity xmlns="4e798d40-749c-4735-a97a-b8f297018b81" xsi:nil="true"/>
    <TCT_ProjectYear xmlns="4e798d40-749c-4735-a97a-b8f297018b81">2015</TCT_ProjectYear>
    <TCT_Bcc xmlns="4e798d40-749c-4735-a97a-b8f297018b81" xsi:nil="true"/>
    <TCT_ConsultingReviewApprovalDate xmlns="4e798d40-749c-4735-a97a-b8f297018b81" xsi:nil="true"/>
    <TCT_TechnicalReviewer xmlns="4e798d40-749c-4735-a97a-b8f297018b81">
      <UserInfo>
        <DisplayName/>
        <AccountId xsi:nil="true"/>
        <AccountType/>
      </UserInfo>
    </TCT_TechnicalReviewer>
    <TCT_From_Address xmlns="4e798d40-749c-4735-a97a-b8f297018b81" xsi:nil="true"/>
    <TCT_To_Address xmlns="4e798d40-749c-4735-a97a-b8f297018b81" xsi:nil="true"/>
    <TCT_From_Type xmlns="4e798d40-749c-4735-a97a-b8f297018b81" xsi:nil="true"/>
    <TCT_PreparedDate xmlns="4e798d40-749c-4735-a97a-b8f297018b81" xsi:nil="true"/>
    <TCT_From xmlns="4e798d40-749c-4735-a97a-b8f297018b81" xsi:nil="true"/>
    <TCT_PersonallyIdentifiableInformation xmlns="4e798d40-749c-4735-a97a-b8f297018b81">No</TCT_PersonallyIdentifiableInformation>
    <TCT_ProjectCode xmlns="4e798d40-749c-4735-a97a-b8f297018b81" xsi:nil="true"/>
    <TCT_Conversation xmlns="4e798d40-749c-4735-a97a-b8f297018b81" xsi:nil="true"/>
    <TCT_SeniorPeerReviewer xmlns="4e798d40-749c-4735-a97a-b8f297018b81">
      <UserInfo>
        <DisplayName/>
        <AccountId xsi:nil="true"/>
        <AccountType/>
      </UserInfo>
    </TCT_SeniorPeerReviewer>
    <TCT_To_Type xmlns="4e798d40-749c-4735-a97a-b8f297018b81" xsi:nil="true"/>
    <TCT_ProjectName xmlns="4e798d40-749c-4735-a97a-b8f297018b81">MKT EMEA Regional Marketing</TCT_ProjectName>
    <TCT_ConsultingReviewerRequired xmlns="4e798d40-749c-4735-a97a-b8f297018b81" xsi:nil="true"/>
    <TCT_EditorialReviewApprovalDate xmlns="4e798d40-749c-4735-a97a-b8f297018b81" xsi:nil="true"/>
    <TCT_ProjectStatus xmlns="4e798d40-749c-4735-a97a-b8f297018b81">Active</TCT_ProjectStatus>
    <TCT_PreparedByRequired xmlns="4e798d40-749c-4735-a97a-b8f297018b81" xsi:nil="true"/>
    <TCT_Email_Subject xmlns="4e798d40-749c-4735-a97a-b8f297018b81" xsi:nil="true"/>
    <TCT_WorkDocumentReviewStatus xmlns="4e798d40-749c-4735-a97a-b8f297018b81" xsi:nil="true"/>
    <TCT_Attachment xmlns="b6a90880-4d55-4aa8-a09c-16896a90cf94" xsi:nil="true"/>
    <TCT_Function xmlns="4e798d40-749c-4735-a97a-b8f297018b81">Marketing</TCT_Function>
    <TCT_Email_Categories xmlns="4e798d40-749c-4735-a97a-b8f297018b81" xsi:nil="true"/>
    <TCT_Received_UTC xmlns="4e798d40-749c-4735-a97a-b8f297018b81" xsi:nil="true"/>
    <_dlc_ExpireDateSaved xmlns="http://schemas.microsoft.com/sharepoint/v3" xsi:nil="true"/>
    <_dlc_ExpireDate xmlns="http://schemas.microsoft.com/sharepoint/v3">2017-02-17T07:33:41+00:00</_dlc_ExpireDate>
    <TCT_Country xmlns="4e798d40-749c-4735-a97a-b8f297018b81">France</TCT_Country>
    <TCT_Office xmlns="4e798d40-749c-4735-a97a-b8f297018b81">Paris - 251 Boulevard Pereire</TCT_Office>
    <TCT_LOB xmlns="4e798d40-749c-4735-a97a-b8f297018b81">Marketing</TCT_LOB>
    <TCT_Region xmlns="4e798d40-749c-4735-a97a-b8f297018b81">Europe, Middle East, Africa</TCT_Region>
  </documentManagement>
</p:properti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3.xml><?xml version="1.0" encoding="utf-8"?>
<?mso-contentType ?>
<p:Policy xmlns:p="office.server.policy" id="" local="true">
  <p:Name>TCT Admin and Operations</p:Name>
  <p:Description>TCT Administration and Operations Retention Policy</p:Description>
  <p:Statement>This document is subject to the TCT Administration and Operations Retention Policy</p:Statement>
  <p:PolicyItems>
    <p:PolicyItem featureId="Microsoft.Office.RecordsManagement.PolicyFeatures.Expiration" staticId="0x010100725E60EF2E824CBB9F9F6219DD094B09009FB7F8184A254886A212A8630B23ABC3|-1079798373" UniqueId="6703e5c1-4044-4a3b-9e87-30fcef6d34d6">
      <p:Name>Retention</p:Name>
      <p:Description>Automatic scheduling of content for processing, and performing a retention action on content that has reached its due date.</p:Description>
      <p:CustomData>
        <Schedules nextStageId="4" default="false">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Record"/>
              </data>
            </stages>
          </Schedule>
          <Schedule type="Record">
            <stages>
              <data stageId="2">
                <formula id="Microsoft.Office.RecordsManagement.PolicyFeatures.Expiration.Formula.BuiltIn">
                  <number>1</number>
                  <property>_vti_ItemDeclaredRecord</property>
                  <propertyId>f9a44731-84eb-43a4-9973-cd2953ad8646</propertyId>
                  <period>years</period>
                </formula>
                <action type="action" id="Microsoft.Office.RecordsManagement.PolicyFeatures.Expiration.Action.DeletePreviousVersions"/>
              </data>
              <data stageId="3">
                <formula id="Microsoft.Office.RecordsManagement.PolicyFeatures.Expiration.Formula.BuiltIn">
                  <number>6</number>
                  <property>_vti_ItemDeclaredRecord</property>
                  <propertyId>f9a44731-84eb-43a4-9973-cd2953ad8646</propertyId>
                  <period>years</period>
                </formula>
                <action type="action" id="Microsoft.Office.RecordsManagement.PolicyFeatures.Expiration.Action.Delete"/>
              </data>
            </stages>
          </Schedule>
        </Schedules>
      </p:CustomData>
    </p:PolicyItem>
  </p:PolicyItems>
</p:Policy>
</file>

<file path=customXml/item4.xml><?xml version="1.0" encoding="utf-8"?>
<?mso-contentType ?>
<SharedContentType xmlns="Microsoft.SharePoint.Taxonomy.ContentTypeSync" SourceId="b921ac28-8646-473c-91fe-f89955a73f55" ContentTypeId="0x010100725E60EF2E824CBB9F9F6219DD094B09009FB7F8184A254886A212A8630B23ABC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TCT Admin and Operations" ma:contentTypeID="0x010100725E60EF2E824CBB9F9F6219DD094B09009FB7F8184A254886A212A8630B23ABC300E91D880322BFCB48AB795474CA609ABC" ma:contentTypeVersion="23" ma:contentTypeDescription="Used to store day to day work products for all Functions. Examples include internal projects, administrative material such as Budgets, work in progress, Program Management, Agency Reporting, Announcements, Bulletins, Advertising, Competitor Information, Market Research and Fulfillment." ma:contentTypeScope="" ma:versionID="9b3cdea483e6b14eb62a5382db1ee987">
  <xsd:schema xmlns:xsd="http://www.w3.org/2001/XMLSchema" xmlns:xs="http://www.w3.org/2001/XMLSchema" xmlns:p="http://schemas.microsoft.com/office/2006/metadata/properties" xmlns:ns1="http://schemas.microsoft.com/sharepoint/v3" xmlns:ns2="4e798d40-749c-4735-a97a-b8f297018b81" xmlns:ns3="b6a90880-4d55-4aa8-a09c-16896a90cf94" xmlns:ns4="http://schemas.microsoft.com/sharepoint/v4" targetNamespace="http://schemas.microsoft.com/office/2006/metadata/properties" ma:root="true" ma:fieldsID="d92a36781699fcd24fd5dd44ec610761" ns1:_="" ns2:_="" ns3:_="" ns4:_="">
    <xsd:import namespace="http://schemas.microsoft.com/sharepoint/v3"/>
    <xsd:import namespace="4e798d40-749c-4735-a97a-b8f297018b81"/>
    <xsd:import namespace="b6a90880-4d55-4aa8-a09c-16896a90cf94"/>
    <xsd:import namespace="http://schemas.microsoft.com/sharepoint/v4"/>
    <xsd:element name="properties">
      <xsd:complexType>
        <xsd:sequence>
          <xsd:element name="documentManagement">
            <xsd:complexType>
              <xsd:all>
                <xsd:element ref="ns2:TCT_PersonallyIdentifiableInformation" minOccurs="0"/>
                <xsd:element ref="ns2:TCT_PersonalHealthInformation" minOccurs="0"/>
                <xsd:element ref="ns2:TCT_CorporateProjectPhase" minOccurs="0"/>
                <xsd:element ref="ns2:TCT_WorkDocumentReviewStatus" minOccurs="0"/>
                <xsd:element ref="ns2:TCT_PreparedBy" minOccurs="0"/>
                <xsd:element ref="ns2:TCT_PreparedDate" minOccurs="0"/>
                <xsd:element ref="ns2:TCT_PreparedByRequired" minOccurs="0"/>
                <xsd:element ref="ns2:TCT_TechnicalReviewer" minOccurs="0"/>
                <xsd:element ref="ns2:TCT_TechnicalReviewApprovalDate" minOccurs="0"/>
                <xsd:element ref="ns2:TCT_TechnicalReviewerRequired" minOccurs="0"/>
                <xsd:element ref="ns2:TCT_ConsultingReviewer" minOccurs="0"/>
                <xsd:element ref="ns2:TCT_ConsultingReviewApprovalDate" minOccurs="0"/>
                <xsd:element ref="ns2:TCT_ConsultingReviewerRequired" minOccurs="0"/>
                <xsd:element ref="ns2:TCT_EditorialReviewer" minOccurs="0"/>
                <xsd:element ref="ns2:TCT_EditorialReviewApprovalDate" minOccurs="0"/>
                <xsd:element ref="ns2:TCT_EditorialReviewerRequired" minOccurs="0"/>
                <xsd:element ref="ns2:TCT_SeniorPeerReviewer" minOccurs="0"/>
                <xsd:element ref="ns2:TCT_SeniorPeerReviewApprovalDate" minOccurs="0"/>
                <xsd:element ref="ns2:TCT_SeniorPeerReviewerRequired" minOccurs="0"/>
                <xsd:element ref="ns2:TCT_WorkReviewComments" minOccurs="0"/>
                <xsd:element ref="ns2:TCT_LOB" minOccurs="0"/>
                <xsd:element ref="ns2:TCT_Office" minOccurs="0"/>
                <xsd:element ref="ns2:TCT_Received" minOccurs="0"/>
                <xsd:element ref="ns2:TCT_Received_UTC" minOccurs="0"/>
                <xsd:element ref="ns2:TCT_Region" minOccurs="0"/>
                <xsd:element ref="ns2:TCT_Sensitivity" minOccurs="0"/>
                <xsd:element ref="ns2:TCT_Sent" minOccurs="0"/>
                <xsd:element ref="ns2:TCT_Sent_UTC" minOccurs="0"/>
                <xsd:element ref="ns2:TCT_SourceModifiedDate" minOccurs="0"/>
                <xsd:element ref="ns2:TCT_To" minOccurs="0"/>
                <xsd:element ref="ns2:TCT_To_Address" minOccurs="0"/>
                <xsd:element ref="ns2:TCT_To_Type" minOccurs="0"/>
                <xsd:element ref="ns3:TCT_Attachment" minOccurs="0"/>
                <xsd:element ref="ns2:TCT_ClientCode" minOccurs="0"/>
                <xsd:element ref="ns2:TCT_ClientName" minOccurs="0"/>
                <xsd:element ref="ns2:TCT_ProjectCode" minOccurs="0"/>
                <xsd:element ref="ns2:TCT_ProjectName" minOccurs="0"/>
                <xsd:element ref="ns2:TCT_ProjectStatus" minOccurs="0"/>
                <xsd:element ref="ns2:TCT_ProjectType" minOccurs="0"/>
                <xsd:element ref="ns2:TCT_ProjectYear" minOccurs="0"/>
                <xsd:element ref="ns2:TCT_Function" minOccurs="0"/>
                <xsd:element ref="ns1:_dlc_Exempt" minOccurs="0"/>
                <xsd:element ref="ns1:_dlc_ExpireDateSaved" minOccurs="0"/>
                <xsd:element ref="ns1:_dlc_ExpireDate" minOccurs="0"/>
                <xsd:element ref="ns2:TCT_Importance" minOccurs="0"/>
                <xsd:element ref="ns2:TCT_Bcc" minOccurs="0"/>
                <xsd:element ref="ns2:TCT_Bcc_Address" minOccurs="0"/>
                <xsd:element ref="ns2:TCT_Bcc_Type" minOccurs="0"/>
                <xsd:element ref="ns2:TCT_Cc" minOccurs="0"/>
                <xsd:element ref="ns2:TCT_Cc_Address" minOccurs="0"/>
                <xsd:element ref="ns2:TCT_Cc_Type" minOccurs="0"/>
                <xsd:element ref="ns2:TCT_Conversation" minOccurs="0"/>
                <xsd:element ref="ns2:TCT_Country" minOccurs="0"/>
                <xsd:element ref="ns2:TCT_Email_Categories" minOccurs="0"/>
                <xsd:element ref="ns2:TCT_Email_Subject" minOccurs="0"/>
                <xsd:element ref="ns2:TCT_From" minOccurs="0"/>
                <xsd:element ref="ns2:TCT_From_Address" minOccurs="0"/>
                <xsd:element ref="ns2:TCT_From_Type" minOccurs="0"/>
                <xsd:element ref="ns1:_vti_ItemDeclaredRecord" minOccurs="0"/>
                <xsd:element ref="ns1:_vti_ItemHoldRecord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7" nillable="true" ma:displayName="Exempt from Policy" ma:hidden="true" ma:internalName="_dlc_Exempt" ma:readOnly="true">
      <xsd:simpleType>
        <xsd:restriction base="dms:Unknown"/>
      </xsd:simpleType>
    </xsd:element>
    <xsd:element name="_dlc_ExpireDateSaved" ma:index="48" nillable="true" ma:displayName="Original Expiration Date" ma:hidden="true" ma:internalName="_dlc_ExpireDateSaved" ma:readOnly="true">
      <xsd:simpleType>
        <xsd:restriction base="dms:DateTime"/>
      </xsd:simpleType>
    </xsd:element>
    <xsd:element name="_dlc_ExpireDate" ma:index="49" nillable="true" ma:displayName="Expiration Date" ma:description="" ma:hidden="true" ma:indexed="true" ma:internalName="_dlc_ExpireDate" ma:readOnly="true">
      <xsd:simpleType>
        <xsd:restriction base="dms:DateTime"/>
      </xsd:simpleType>
    </xsd:element>
    <xsd:element name="_vti_ItemDeclaredRecord" ma:index="67" nillable="true" ma:displayName="Declared Record" ma:hidden="true" ma:internalName="_vti_ItemDeclaredRecord" ma:readOnly="true">
      <xsd:simpleType>
        <xsd:restriction base="dms:DateTime"/>
      </xsd:simpleType>
    </xsd:element>
    <xsd:element name="_vti_ItemHoldRecordStatus" ma:index="68"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798d40-749c-4735-a97a-b8f297018b81" elementFormDefault="qualified">
    <xsd:import namespace="http://schemas.microsoft.com/office/2006/documentManagement/types"/>
    <xsd:import namespace="http://schemas.microsoft.com/office/infopath/2007/PartnerControls"/>
    <xsd:element name="TCT_PersonallyIdentifiableInformation" ma:index="2" nillable="true" ma:displayName="PII" ma:default="No" ma:description="Any data about an identifiable individual (such as date of birth or unique ID number)" ma:hidden="true" ma:internalName="TCT_PersonallyIdentifiableInformation" ma:readOnly="false">
      <xsd:simpleType>
        <xsd:restriction base="dms:Choice">
          <xsd:enumeration value="Yes"/>
          <xsd:enumeration value="No"/>
        </xsd:restriction>
      </xsd:simpleType>
    </xsd:element>
    <xsd:element name="TCT_PersonalHealthInformation" ma:index="3" nillable="true" ma:displayName="PHI(US Only)" ma:default="No" ma:description="For US Projects Only.  Any information from a covered entity about health, coverage, benefits, or payments that can be linked to a specific individual.  For details, please see the FAQ section within the Resources site" ma:hidden="true" ma:internalName="TCT_PersonalHealthInformation" ma:readOnly="false">
      <xsd:simpleType>
        <xsd:restriction base="dms:Choice">
          <xsd:enumeration value="Yes"/>
          <xsd:enumeration value="No"/>
        </xsd:restriction>
      </xsd:simpleType>
    </xsd:element>
    <xsd:element name="TCT_CorporateProjectPhase" ma:index="4" nillable="true" ma:displayName="Corporate Project Phase" ma:hidden="true" ma:internalName="TCT_CorporateProjectPhase" ma:readOnly="false">
      <xsd:simpleType>
        <xsd:restriction base="dms:Choice">
          <xsd:enumeration value="Scope/Prioritize"/>
          <xsd:enumeration value="Plan"/>
          <xsd:enumeration value="Deliver"/>
          <xsd:enumeration value="Assess &amp; Monitor"/>
        </xsd:restriction>
      </xsd:simpleType>
    </xsd:element>
    <xsd:element name="TCT_WorkDocumentReviewStatus" ma:index="5" nillable="true" ma:displayName="WR Required?" ma:default="" ma:hidden="true" ma:internalName="TCT_WorkDocumentReviewStatus" ma:readOnly="false">
      <xsd:simpleType>
        <xsd:restriction base="dms:Choice">
          <xsd:enumeration value="Yes"/>
          <xsd:enumeration value="No"/>
        </xsd:restriction>
      </xsd:simpleType>
    </xsd:element>
    <xsd:element name="TCT_PreparedBy" ma:index="6" nillable="true" ma:displayName="Doer" ma:hidden="true" ma:list="{83084eb6-c524-4aab-b084-5447cb172189}" ma:internalName="TCT_PreparedBy" ma:readOnly="false" ma:showField="ImnName" ma:web="4e798d40-749c-4735-a97a-b8f297018b8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CT_PreparedDate" ma:index="7" nillable="true" ma:displayName="Doer Date" ma:format="DateOnly" ma:hidden="true" ma:internalName="TCT_PreparedDate" ma:readOnly="false">
      <xsd:simpleType>
        <xsd:restriction base="dms:DateTime"/>
      </xsd:simpleType>
    </xsd:element>
    <xsd:element name="TCT_PreparedByRequired" ma:index="8" nillable="true" ma:displayName="Doer Not Req" ma:internalName="TCT_PreparedByRequired">
      <xsd:simpleType>
        <xsd:restriction base="dms:Boolean"/>
      </xsd:simpleType>
    </xsd:element>
    <xsd:element name="TCT_TechnicalReviewer" ma:index="9" nillable="true" ma:displayName="TR" ma:hidden="true" ma:list="{83084eb6-c524-4aab-b084-5447cb172189}" ma:internalName="TCT_TechnicalReviewer" ma:readOnly="false" ma:showField="ImnName" ma:web="4e798d40-749c-4735-a97a-b8f297018b8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CT_TechnicalReviewApprovalDate" ma:index="10" nillable="true" ma:displayName="TR Date" ma:format="DateOnly" ma:hidden="true" ma:internalName="TCT_TechnicalReviewApprovalDate" ma:readOnly="false">
      <xsd:simpleType>
        <xsd:restriction base="dms:DateTime"/>
      </xsd:simpleType>
    </xsd:element>
    <xsd:element name="TCT_TechnicalReviewerRequired" ma:index="11" nillable="true" ma:displayName="TR Not Req" ma:internalName="TCT_TechnicalReviewerRequired">
      <xsd:simpleType>
        <xsd:restriction base="dms:Boolean"/>
      </xsd:simpleType>
    </xsd:element>
    <xsd:element name="TCT_ConsultingReviewer" ma:index="12" nillable="true" ma:displayName="CR" ma:hidden="true" ma:list="{83084eb6-c524-4aab-b084-5447cb172189}" ma:internalName="TCT_ConsultingReviewer" ma:readOnly="false" ma:showField="ImnName" ma:web="4e798d40-749c-4735-a97a-b8f297018b8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CT_ConsultingReviewApprovalDate" ma:index="13" nillable="true" ma:displayName="CR Date" ma:format="DateOnly" ma:hidden="true" ma:internalName="TCT_ConsultingReviewApprovalDate" ma:readOnly="false">
      <xsd:simpleType>
        <xsd:restriction base="dms:DateTime"/>
      </xsd:simpleType>
    </xsd:element>
    <xsd:element name="TCT_ConsultingReviewerRequired" ma:index="14" nillable="true" ma:displayName="CR Not Req" ma:internalName="TCT_ConsultingReviewerRequired">
      <xsd:simpleType>
        <xsd:restriction base="dms:Boolean"/>
      </xsd:simpleType>
    </xsd:element>
    <xsd:element name="TCT_EditorialReviewer" ma:index="15" nillable="true" ma:displayName="ER" ma:hidden="true" ma:list="{83084eb6-c524-4aab-b084-5447cb172189}" ma:internalName="TCT_EditorialReviewer" ma:readOnly="false" ma:showField="ImnName" ma:web="4e798d40-749c-4735-a97a-b8f297018b8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CT_EditorialReviewApprovalDate" ma:index="16" nillable="true" ma:displayName="ER Date" ma:format="DateOnly" ma:hidden="true" ma:internalName="TCT_EditorialReviewApprovalDate" ma:readOnly="false">
      <xsd:simpleType>
        <xsd:restriction base="dms:DateTime"/>
      </xsd:simpleType>
    </xsd:element>
    <xsd:element name="TCT_EditorialReviewerRequired" ma:index="17" nillable="true" ma:displayName="ER Not Req" ma:internalName="TCT_EditorialReviewerRequired">
      <xsd:simpleType>
        <xsd:restriction base="dms:Boolean"/>
      </xsd:simpleType>
    </xsd:element>
    <xsd:element name="TCT_SeniorPeerReviewer" ma:index="18" nillable="true" ma:displayName="SPR" ma:hidden="true" ma:list="{83084eb6-c524-4aab-b084-5447cb172189}" ma:internalName="TCT_SeniorPeerReviewer" ma:readOnly="false" ma:showField="ImnName" ma:web="4e798d40-749c-4735-a97a-b8f297018b81">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CT_SeniorPeerReviewApprovalDate" ma:index="19" nillable="true" ma:displayName="SPR Date" ma:format="DateOnly" ma:hidden="true" ma:internalName="TCT_SeniorPeerReviewApprovalDate" ma:readOnly="false">
      <xsd:simpleType>
        <xsd:restriction base="dms:DateTime"/>
      </xsd:simpleType>
    </xsd:element>
    <xsd:element name="TCT_SeniorPeerReviewerRequired" ma:index="20" nillable="true" ma:displayName="SPR Not Req" ma:internalName="TCT_SeniorPeerReviewerRequired">
      <xsd:simpleType>
        <xsd:restriction base="dms:Boolean"/>
      </xsd:simpleType>
    </xsd:element>
    <xsd:element name="TCT_WorkReviewComments" ma:index="21" nillable="true" ma:displayName="WR Comments" ma:hidden="true" ma:internalName="TCT_WorkReviewComments" ma:readOnly="false">
      <xsd:simpleType>
        <xsd:restriction base="dms:Note"/>
      </xsd:simpleType>
    </xsd:element>
    <xsd:element name="TCT_LOB" ma:index="22" nillable="true" ma:displayName="Line of Business" ma:hidden="true" ma:internalName="TCT_LOB" ma:readOnly="true">
      <xsd:simpleType>
        <xsd:restriction base="dms:Text"/>
      </xsd:simpleType>
    </xsd:element>
    <xsd:element name="TCT_Office" ma:index="23" nillable="true" ma:displayName="Office" ma:hidden="true" ma:internalName="TCT_Office" ma:readOnly="true">
      <xsd:simpleType>
        <xsd:restriction base="dms:Text"/>
      </xsd:simpleType>
    </xsd:element>
    <xsd:element name="TCT_Received" ma:index="26" nillable="true" ma:displayName="Received" ma:format="DateOnly" ma:hidden="true" ma:internalName="TCT_Received">
      <xsd:simpleType>
        <xsd:restriction base="dms:DateTime"/>
      </xsd:simpleType>
    </xsd:element>
    <xsd:element name="TCT_Received_UTC" ma:index="27" nillable="true" ma:displayName="Received-UTC" ma:format="DateOnly" ma:hidden="true" ma:internalName="TCT_Received_UTC">
      <xsd:simpleType>
        <xsd:restriction base="dms:DateTime"/>
      </xsd:simpleType>
    </xsd:element>
    <xsd:element name="TCT_Region" ma:index="28" nillable="true" ma:displayName="Region" ma:hidden="true" ma:internalName="TCT_Region" ma:readOnly="true">
      <xsd:simpleType>
        <xsd:restriction base="dms:Text"/>
      </xsd:simpleType>
    </xsd:element>
    <xsd:element name="TCT_Sensitivity" ma:index="29" nillable="true" ma:displayName="Sensitivity" ma:hidden="true" ma:internalName="TCT_Sensitivity">
      <xsd:simpleType>
        <xsd:restriction base="dms:Number"/>
      </xsd:simpleType>
    </xsd:element>
    <xsd:element name="TCT_Sent" ma:index="30" nillable="true" ma:displayName="Sent" ma:format="DateOnly" ma:hidden="true" ma:internalName="TCT_Sent">
      <xsd:simpleType>
        <xsd:restriction base="dms:DateTime"/>
      </xsd:simpleType>
    </xsd:element>
    <xsd:element name="TCT_Sent_UTC" ma:index="31" nillable="true" ma:displayName="Sent-UTC" ma:format="DateOnly" ma:hidden="true" ma:internalName="TCT_Sent_UTC">
      <xsd:simpleType>
        <xsd:restriction base="dms:DateTime"/>
      </xsd:simpleType>
    </xsd:element>
    <xsd:element name="TCT_SourceModifiedDate" ma:index="32" nillable="true" ma:displayName="Source Modified Date" ma:format="DateOnly" ma:internalName="TCT_SourceModifiedDate" ma:readOnly="true">
      <xsd:simpleType>
        <xsd:restriction base="dms:DateTime"/>
      </xsd:simpleType>
    </xsd:element>
    <xsd:element name="TCT_To" ma:index="33" nillable="true" ma:displayName="To" ma:hidden="true" ma:internalName="TCT_To">
      <xsd:simpleType>
        <xsd:restriction base="dms:Text"/>
      </xsd:simpleType>
    </xsd:element>
    <xsd:element name="TCT_To_Address" ma:index="34" nillable="true" ma:displayName="To-Address" ma:hidden="true" ma:internalName="TCT_To_Address">
      <xsd:simpleType>
        <xsd:restriction base="dms:Note">
          <xsd:maxLength value="255"/>
        </xsd:restriction>
      </xsd:simpleType>
    </xsd:element>
    <xsd:element name="TCT_To_Type" ma:index="35" nillable="true" ma:displayName="To-Type" ma:hidden="true" ma:internalName="TCT_To_Type">
      <xsd:simpleType>
        <xsd:restriction base="dms:Text"/>
      </xsd:simpleType>
    </xsd:element>
    <xsd:element name="TCT_ClientCode" ma:index="37" nillable="true" ma:displayName="Specialty Code" ma:hidden="true" ma:internalName="TCT_ClientCode">
      <xsd:simpleType>
        <xsd:restriction base="dms:Text"/>
      </xsd:simpleType>
    </xsd:element>
    <xsd:element name="TCT_ClientName" ma:index="38" nillable="true" ma:displayName="Specialty Name" ma:hidden="true" ma:internalName="TCT_ClientName">
      <xsd:simpleType>
        <xsd:restriction base="dms:Text"/>
      </xsd:simpleType>
    </xsd:element>
    <xsd:element name="TCT_ProjectCode" ma:index="39" nillable="true" ma:displayName="Project Code" ma:hidden="true" ma:internalName="TCT_ProjectCode">
      <xsd:simpleType>
        <xsd:restriction base="dms:Text"/>
      </xsd:simpleType>
    </xsd:element>
    <xsd:element name="TCT_ProjectName" ma:index="40" nillable="true" ma:displayName="Project Name" ma:hidden="true" ma:internalName="TCT_ProjectName">
      <xsd:simpleType>
        <xsd:restriction base="dms:Text"/>
      </xsd:simpleType>
    </xsd:element>
    <xsd:element name="TCT_ProjectStatus" ma:index="42" nillable="true" ma:displayName="Project Status" ma:default="" ma:hidden="true" ma:internalName="TCT_ProjectStatus">
      <xsd:simpleType>
        <xsd:restriction base="dms:Choice">
          <xsd:enumeration value="Active"/>
          <xsd:enumeration value="Closed"/>
          <xsd:enumeration value="Canceled"/>
          <xsd:enumeration value="Archived"/>
        </xsd:restriction>
      </xsd:simpleType>
    </xsd:element>
    <xsd:element name="TCT_ProjectType" ma:index="43" nillable="true" ma:displayName="Project Type" ma:hidden="true" ma:internalName="TCT_ProjectType">
      <xsd:simpleType>
        <xsd:restriction base="dms:Choice">
          <xsd:enumeration value="Project"/>
          <xsd:enumeration value="Reference"/>
          <xsd:enumeration value="Account Management"/>
          <xsd:enumeration value="Plan Administration"/>
        </xsd:restriction>
      </xsd:simpleType>
    </xsd:element>
    <xsd:element name="TCT_ProjectYear" ma:index="44" nillable="true" ma:displayName="Project Year" ma:hidden="true" ma:internalName="TCT_ProjectYear">
      <xsd:simpleType>
        <xsd:restriction base="dms:Text"/>
      </xsd:simpleType>
    </xsd:element>
    <xsd:element name="TCT_Function" ma:index="45" nillable="true" ma:displayName="Function" ma:hidden="true" ma:internalName="TCT_Function">
      <xsd:simpleType>
        <xsd:restriction base="dms:Text"/>
      </xsd:simpleType>
    </xsd:element>
    <xsd:element name="TCT_Importance" ma:index="51" nillable="true" ma:displayName="Importance" ma:hidden="true" ma:internalName="TCT_Importance">
      <xsd:simpleType>
        <xsd:restriction base="dms:Number"/>
      </xsd:simpleType>
    </xsd:element>
    <xsd:element name="TCT_Bcc" ma:index="54" nillable="true" ma:displayName="Bcc" ma:hidden="true" ma:internalName="TCT_Bcc">
      <xsd:simpleType>
        <xsd:restriction base="dms:Text"/>
      </xsd:simpleType>
    </xsd:element>
    <xsd:element name="TCT_Bcc_Address" ma:index="55" nillable="true" ma:displayName="Bcc Address" ma:hidden="true" ma:internalName="TCT_Bcc_Address">
      <xsd:simpleType>
        <xsd:restriction base="dms:Note">
          <xsd:maxLength value="255"/>
        </xsd:restriction>
      </xsd:simpleType>
    </xsd:element>
    <xsd:element name="TCT_Bcc_Type" ma:index="56" nillable="true" ma:displayName="Bcc-Type" ma:hidden="true" ma:internalName="TCT_Bcc_Type">
      <xsd:simpleType>
        <xsd:restriction base="dms:Text"/>
      </xsd:simpleType>
    </xsd:element>
    <xsd:element name="TCT_Cc" ma:index="57" nillable="true" ma:displayName="Cc" ma:hidden="true" ma:internalName="TCT_Cc">
      <xsd:simpleType>
        <xsd:restriction base="dms:Text"/>
      </xsd:simpleType>
    </xsd:element>
    <xsd:element name="TCT_Cc_Address" ma:index="58" nillable="true" ma:displayName="Cc-Address" ma:hidden="true" ma:internalName="TCT_Cc_Address">
      <xsd:simpleType>
        <xsd:restriction base="dms:Note">
          <xsd:maxLength value="255"/>
        </xsd:restriction>
      </xsd:simpleType>
    </xsd:element>
    <xsd:element name="TCT_Cc_Type" ma:index="59" nillable="true" ma:displayName="Cc-Type" ma:hidden="true" ma:internalName="TCT_Cc_Type">
      <xsd:simpleType>
        <xsd:restriction base="dms:Text"/>
      </xsd:simpleType>
    </xsd:element>
    <xsd:element name="TCT_Conversation" ma:index="60" nillable="true" ma:displayName="Conversation" ma:hidden="true" ma:internalName="TCT_Conversation">
      <xsd:simpleType>
        <xsd:restriction base="dms:Text"/>
      </xsd:simpleType>
    </xsd:element>
    <xsd:element name="TCT_Country" ma:index="61" nillable="true" ma:displayName="Country" ma:hidden="true" ma:internalName="TCT_Country" ma:readOnly="true">
      <xsd:simpleType>
        <xsd:restriction base="dms:Text"/>
      </xsd:simpleType>
    </xsd:element>
    <xsd:element name="TCT_Email_Categories" ma:index="62" nillable="true" ma:displayName="Email Categories" ma:hidden="true" ma:internalName="TCT_Email_Categories">
      <xsd:simpleType>
        <xsd:restriction base="dms:Text"/>
      </xsd:simpleType>
    </xsd:element>
    <xsd:element name="TCT_Email_Subject" ma:index="63" nillable="true" ma:displayName="Email Subject" ma:hidden="true" ma:internalName="TCT_Email_Subject">
      <xsd:simpleType>
        <xsd:restriction base="dms:Text"/>
      </xsd:simpleType>
    </xsd:element>
    <xsd:element name="TCT_From" ma:index="64" nillable="true" ma:displayName="From" ma:hidden="true" ma:internalName="TCT_From">
      <xsd:simpleType>
        <xsd:restriction base="dms:Text"/>
      </xsd:simpleType>
    </xsd:element>
    <xsd:element name="TCT_From_Address" ma:index="65" nillable="true" ma:displayName="From-Address" ma:hidden="true" ma:internalName="TCT_From_Address">
      <xsd:simpleType>
        <xsd:restriction base="dms:Note">
          <xsd:maxLength value="255"/>
        </xsd:restriction>
      </xsd:simpleType>
    </xsd:element>
    <xsd:element name="TCT_From_Type" ma:index="66" nillable="true" ma:displayName="From-Type" ma:hidden="true" ma:internalName="TCT_From_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90880-4d55-4aa8-a09c-16896a90cf94" elementFormDefault="qualified">
    <xsd:import namespace="http://schemas.microsoft.com/office/2006/documentManagement/types"/>
    <xsd:import namespace="http://schemas.microsoft.com/office/infopath/2007/PartnerControls"/>
    <xsd:element name="TCT_Attachment" ma:index="36" nillable="true" ma:displayName="Attachment" ma:hidden="true" ma:internalName="TCT_Attachmen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FE1F5CF-6796-4F3F-A2B3-B5A2511371A5}">
  <ds:schemaRefs>
    <ds:schemaRef ds:uri="http://schemas.microsoft.com/office/2006/metadata/properties"/>
    <ds:schemaRef ds:uri="http://schemas.microsoft.com/office/infopath/2007/PartnerControls"/>
    <ds:schemaRef ds:uri="4e798d40-749c-4735-a97a-b8f297018b81"/>
    <ds:schemaRef ds:uri="http://schemas.microsoft.com/sharepoint/v4"/>
    <ds:schemaRef ds:uri="b6a90880-4d55-4aa8-a09c-16896a90cf94"/>
    <ds:schemaRef ds:uri="http://schemas.microsoft.com/sharepoint/v3"/>
  </ds:schemaRefs>
</ds:datastoreItem>
</file>

<file path=customXml/itemProps2.xml><?xml version="1.0" encoding="utf-8"?>
<ds:datastoreItem xmlns:ds="http://schemas.openxmlformats.org/officeDocument/2006/customXml" ds:itemID="{1E613C96-49CF-41A5-ADC3-259164C3AFBE}">
  <ds:schemaRefs>
    <ds:schemaRef ds:uri="http://schemas.microsoft.com/sharepoint/events"/>
  </ds:schemaRefs>
</ds:datastoreItem>
</file>

<file path=customXml/itemProps3.xml><?xml version="1.0" encoding="utf-8"?>
<ds:datastoreItem xmlns:ds="http://schemas.openxmlformats.org/officeDocument/2006/customXml" ds:itemID="{67B6EAA0-F732-41FB-A992-0FB99EFBE01D}">
  <ds:schemaRefs>
    <ds:schemaRef ds:uri="office.server.policy"/>
  </ds:schemaRefs>
</ds:datastoreItem>
</file>

<file path=customXml/itemProps4.xml><?xml version="1.0" encoding="utf-8"?>
<ds:datastoreItem xmlns:ds="http://schemas.openxmlformats.org/officeDocument/2006/customXml" ds:itemID="{95FB155C-A5A2-4AF8-9B14-297735D75F87}">
  <ds:schemaRefs>
    <ds:schemaRef ds:uri="Microsoft.SharePoint.Taxonomy.ContentTypeSync"/>
  </ds:schemaRefs>
</ds:datastoreItem>
</file>

<file path=customXml/itemProps5.xml><?xml version="1.0" encoding="utf-8"?>
<ds:datastoreItem xmlns:ds="http://schemas.openxmlformats.org/officeDocument/2006/customXml" ds:itemID="{0911EC72-81DC-49C9-9F9E-0ACE4DF49838}">
  <ds:schemaRefs>
    <ds:schemaRef ds:uri="http://schemas.microsoft.com/sharepoint/v3/contenttype/forms"/>
  </ds:schemaRefs>
</ds:datastoreItem>
</file>

<file path=customXml/itemProps6.xml><?xml version="1.0" encoding="utf-8"?>
<ds:datastoreItem xmlns:ds="http://schemas.openxmlformats.org/officeDocument/2006/customXml" ds:itemID="{9B34846C-7197-454E-AF75-F7ACBED9B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798d40-749c-4735-a97a-b8f297018b81"/>
    <ds:schemaRef ds:uri="b6a90880-4d55-4aa8-a09c-16896a90cf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428ECF8-7D97-4E3B-A301-A858095833C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6340</Characters>
  <Application>Microsoft Macintosh Word</Application>
  <DocSecurity>0</DocSecurity>
  <Lines>128</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Roman</cp:lastModifiedBy>
  <cp:revision>54</cp:revision>
  <cp:lastPrinted>2016-02-12T08:33:00Z</cp:lastPrinted>
  <dcterms:created xsi:type="dcterms:W3CDTF">2016-02-11T14:39:00Z</dcterms:created>
  <dcterms:modified xsi:type="dcterms:W3CDTF">2016-02-17T11:21:00Z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0x010100725E60EF2E824CBB9F9F6219DD094B09009FB7F8184A254886A212A8630B23ABC300E91D880322BFCB48AB795474CA609ABC</vt:lpwstr>
  </property>
  <property fmtid="{D5CDD505-2E9C-101B-9397-08002B2CF9AE}" pid="3" name="_dlc_policyId">
    <vt:lpwstr>0x010100725E60EF2E824CBB9F9F6219DD094B09009FB7F8184A254886A212A8630B23ABC3|-1079798373</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ies>
</file>